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东明县人民医院</w:t>
      </w:r>
    </w:p>
    <w:p>
      <w:pPr>
        <w:widowControl/>
        <w:jc w:val="center"/>
        <w:rPr>
          <w:rFonts w:hint="eastAsia" w:ascii="微软雅黑" w:hAnsi="微软雅黑" w:eastAsia="微软雅黑" w:cs="微软雅黑"/>
          <w:b/>
          <w:bCs/>
          <w:sz w:val="32"/>
          <w:szCs w:val="32"/>
          <w:highlight w:val="none"/>
          <w:shd w:val="clear" w:color="auto" w:fill="auto"/>
          <w:lang w:val="en-US" w:eastAsia="zh-CN"/>
        </w:rPr>
      </w:pPr>
      <w:r>
        <w:rPr>
          <w:rFonts w:hint="eastAsia" w:ascii="微软雅黑" w:hAnsi="微软雅黑" w:eastAsia="微软雅黑" w:cs="微软雅黑"/>
          <w:b/>
          <w:bCs/>
          <w:sz w:val="32"/>
          <w:szCs w:val="32"/>
          <w:lang w:val="en-US" w:eastAsia="zh-CN"/>
        </w:rPr>
        <w:t>肾内科血透相关耗材项目采购项目</w:t>
      </w:r>
    </w:p>
    <w:p>
      <w:pPr>
        <w:spacing w:line="360" w:lineRule="auto"/>
        <w:jc w:val="center"/>
        <w:rPr>
          <w:rFonts w:hint="eastAsia" w:ascii="微软雅黑" w:hAnsi="微软雅黑" w:eastAsia="微软雅黑" w:cs="微软雅黑"/>
          <w:b/>
          <w:bCs/>
          <w:sz w:val="36"/>
          <w:szCs w:val="36"/>
          <w:highlight w:val="none"/>
          <w:shd w:val="clear" w:color="auto" w:fill="auto"/>
        </w:rPr>
      </w:pPr>
      <w:r>
        <w:rPr>
          <w:rFonts w:hint="eastAsia" w:ascii="微软雅黑" w:hAnsi="微软雅黑" w:eastAsia="微软雅黑" w:cs="微软雅黑"/>
          <w:b/>
          <w:bCs/>
          <w:sz w:val="32"/>
          <w:szCs w:val="32"/>
          <w:highlight w:val="none"/>
          <w:shd w:val="clear" w:color="auto" w:fill="auto"/>
          <w:lang w:eastAsia="zh-CN"/>
        </w:rPr>
        <w:t>竞争性磋商</w:t>
      </w:r>
      <w:r>
        <w:rPr>
          <w:rFonts w:hint="eastAsia" w:ascii="微软雅黑" w:hAnsi="微软雅黑" w:eastAsia="微软雅黑" w:cs="微软雅黑"/>
          <w:b/>
          <w:bCs/>
          <w:sz w:val="32"/>
          <w:szCs w:val="32"/>
          <w:highlight w:val="none"/>
          <w:shd w:val="clear" w:color="auto" w:fill="auto"/>
        </w:rPr>
        <w:t>文件</w:t>
      </w:r>
    </w:p>
    <w:p>
      <w:pPr>
        <w:spacing w:line="360" w:lineRule="auto"/>
        <w:jc w:val="center"/>
        <w:rPr>
          <w:rFonts w:hint="eastAsia" w:ascii="微软雅黑" w:hAnsi="微软雅黑" w:eastAsia="微软雅黑" w:cs="微软雅黑"/>
          <w:b/>
          <w:bCs/>
          <w:sz w:val="32"/>
          <w:szCs w:val="32"/>
          <w:highlight w:val="none"/>
          <w:shd w:val="clear" w:color="auto" w:fill="auto"/>
        </w:rPr>
      </w:pPr>
    </w:p>
    <w:p>
      <w:pPr>
        <w:pStyle w:val="15"/>
        <w:rPr>
          <w:rFonts w:hint="eastAsia" w:ascii="微软雅黑" w:hAnsi="微软雅黑" w:eastAsia="微软雅黑" w:cs="微软雅黑"/>
          <w:sz w:val="32"/>
          <w:szCs w:val="32"/>
          <w:highlight w:val="none"/>
          <w:shd w:val="clear" w:color="auto" w:fill="auto"/>
        </w:rPr>
      </w:pPr>
    </w:p>
    <w:p>
      <w:pPr>
        <w:spacing w:line="360" w:lineRule="auto"/>
        <w:jc w:val="center"/>
        <w:rPr>
          <w:rFonts w:hint="eastAsia" w:ascii="微软雅黑" w:hAnsi="微软雅黑" w:eastAsia="微软雅黑" w:cs="微软雅黑"/>
          <w:b/>
          <w:bCs/>
          <w:sz w:val="32"/>
          <w:szCs w:val="32"/>
          <w:highlight w:val="none"/>
          <w:shd w:val="clear" w:color="auto" w:fill="auto"/>
        </w:rPr>
      </w:pPr>
    </w:p>
    <w:p>
      <w:pPr>
        <w:spacing w:line="360" w:lineRule="auto"/>
        <w:jc w:val="center"/>
        <w:rPr>
          <w:rFonts w:hint="eastAsia"/>
          <w:bCs/>
          <w:highlight w:val="none"/>
          <w:shd w:val="clear" w:color="auto" w:fill="auto"/>
        </w:rPr>
      </w:pPr>
      <w:r>
        <w:rPr>
          <w:rFonts w:hint="eastAsia" w:ascii="微软雅黑" w:hAnsi="微软雅黑" w:eastAsia="微软雅黑" w:cs="微软雅黑"/>
          <w:b/>
          <w:bCs/>
          <w:sz w:val="32"/>
          <w:szCs w:val="32"/>
          <w:highlight w:val="none"/>
          <w:shd w:val="clear" w:color="auto" w:fill="auto"/>
        </w:rPr>
        <w:t>项目编号：</w:t>
      </w:r>
      <w:r>
        <w:rPr>
          <w:rFonts w:hint="eastAsia" w:ascii="微软雅黑" w:hAnsi="微软雅黑" w:eastAsia="微软雅黑" w:cs="微软雅黑"/>
          <w:b/>
          <w:bCs/>
          <w:sz w:val="32"/>
          <w:szCs w:val="32"/>
          <w:highlight w:val="none"/>
          <w:shd w:val="clear" w:color="auto" w:fill="auto"/>
          <w:lang w:val="en-US" w:eastAsia="zh-CN"/>
        </w:rPr>
        <w:t>DMXRMYYLHCG202204-1</w:t>
      </w:r>
    </w:p>
    <w:p>
      <w:pPr>
        <w:pStyle w:val="15"/>
        <w:rPr>
          <w:rFonts w:hint="eastAsia"/>
          <w:bCs/>
          <w:highlight w:val="none"/>
          <w:shd w:val="clear" w:color="auto" w:fill="auto"/>
        </w:rPr>
      </w:pPr>
    </w:p>
    <w:p>
      <w:pPr>
        <w:pStyle w:val="15"/>
        <w:rPr>
          <w:rFonts w:hint="eastAsia"/>
          <w:bCs/>
          <w:highlight w:val="none"/>
          <w:shd w:val="clear" w:color="auto" w:fill="auto"/>
        </w:rPr>
      </w:pPr>
    </w:p>
    <w:p>
      <w:pPr>
        <w:rPr>
          <w:rFonts w:hint="eastAsia"/>
          <w:bCs/>
          <w:highlight w:val="none"/>
          <w:shd w:val="clear" w:color="auto" w:fill="auto"/>
        </w:rPr>
      </w:pPr>
    </w:p>
    <w:p>
      <w:pPr>
        <w:pStyle w:val="1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rPr>
      </w:pPr>
    </w:p>
    <w:p>
      <w:pPr>
        <w:spacing w:line="360" w:lineRule="auto"/>
        <w:jc w:val="center"/>
        <w:rPr>
          <w:rFonts w:hint="eastAsia"/>
          <w:bCs/>
          <w:highlight w:val="none"/>
          <w:shd w:val="clear" w:color="auto" w:fill="auto"/>
        </w:rPr>
      </w:pP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r>
        <w:rPr>
          <w:rFonts w:hint="eastAsia" w:ascii="微软雅黑" w:hAnsi="微软雅黑" w:eastAsia="微软雅黑" w:cs="微软雅黑"/>
          <w:b/>
          <w:bCs/>
          <w:sz w:val="32"/>
          <w:szCs w:val="32"/>
          <w:highlight w:val="none"/>
          <w:shd w:val="clear" w:color="auto" w:fill="auto"/>
          <w:lang w:eastAsia="zh-CN"/>
        </w:rPr>
        <w:t>采</w:t>
      </w:r>
      <w:r>
        <w:rPr>
          <w:rFonts w:hint="eastAsia" w:ascii="微软雅黑" w:hAnsi="微软雅黑" w:eastAsia="微软雅黑" w:cs="微软雅黑"/>
          <w:b/>
          <w:bCs/>
          <w:sz w:val="32"/>
          <w:szCs w:val="32"/>
          <w:highlight w:val="none"/>
          <w:shd w:val="clear" w:color="auto" w:fill="auto"/>
          <w:lang w:val="en-US" w:eastAsia="zh-CN"/>
        </w:rPr>
        <w:t xml:space="preserve">   </w:t>
      </w:r>
      <w:r>
        <w:rPr>
          <w:rFonts w:hint="eastAsia" w:ascii="微软雅黑" w:hAnsi="微软雅黑" w:eastAsia="微软雅黑" w:cs="微软雅黑"/>
          <w:b/>
          <w:bCs/>
          <w:sz w:val="32"/>
          <w:szCs w:val="32"/>
          <w:highlight w:val="none"/>
          <w:shd w:val="clear" w:color="auto" w:fill="auto"/>
          <w:lang w:eastAsia="zh-CN"/>
        </w:rPr>
        <w:t>购</w:t>
      </w:r>
      <w:r>
        <w:rPr>
          <w:rFonts w:hint="eastAsia" w:ascii="微软雅黑" w:hAnsi="微软雅黑" w:eastAsia="微软雅黑" w:cs="微软雅黑"/>
          <w:b/>
          <w:bCs/>
          <w:sz w:val="32"/>
          <w:szCs w:val="32"/>
          <w:highlight w:val="none"/>
          <w:shd w:val="clear" w:color="auto" w:fill="auto"/>
        </w:rPr>
        <w:t xml:space="preserve">   人：</w:t>
      </w:r>
      <w:r>
        <w:rPr>
          <w:rFonts w:hint="eastAsia" w:ascii="微软雅黑" w:hAnsi="微软雅黑" w:eastAsia="微软雅黑" w:cs="微软雅黑"/>
          <w:b/>
          <w:bCs/>
          <w:sz w:val="32"/>
          <w:szCs w:val="32"/>
          <w:highlight w:val="none"/>
          <w:u w:val="single"/>
          <w:shd w:val="clear" w:color="auto" w:fill="auto"/>
          <w:lang w:val="en-US" w:eastAsia="zh-CN"/>
        </w:rPr>
        <w:t>东明县人民医院</w:t>
      </w: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p>
    <w:p>
      <w:pPr>
        <w:spacing w:line="360" w:lineRule="auto"/>
        <w:ind w:left="0" w:leftChars="0" w:firstLine="2027" w:firstLineChars="633"/>
        <w:jc w:val="left"/>
        <w:rPr>
          <w:rFonts w:hint="eastAsia" w:ascii="微软雅黑" w:hAnsi="微软雅黑" w:eastAsia="微软雅黑" w:cs="微软雅黑"/>
          <w:bCs/>
          <w:sz w:val="32"/>
          <w:szCs w:val="3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283" w:footer="992" w:gutter="0"/>
          <w:pgNumType w:fmt="decimal" w:start="0"/>
          <w:cols w:space="720" w:num="1"/>
          <w:titlePg/>
          <w:docGrid w:type="lines" w:linePitch="312" w:charSpace="0"/>
        </w:sectPr>
      </w:pPr>
      <w:r>
        <w:rPr>
          <w:rFonts w:hint="eastAsia" w:ascii="微软雅黑" w:hAnsi="微软雅黑" w:eastAsia="微软雅黑" w:cs="微软雅黑"/>
          <w:b/>
          <w:bCs/>
          <w:sz w:val="32"/>
          <w:szCs w:val="32"/>
          <w:highlight w:val="none"/>
          <w:shd w:val="clear" w:color="auto" w:fill="auto"/>
          <w:lang w:val="en-US" w:eastAsia="zh-CN"/>
        </w:rPr>
        <w:t>日       期：</w:t>
      </w:r>
      <w:r>
        <w:rPr>
          <w:rFonts w:hint="eastAsia" w:ascii="微软雅黑" w:hAnsi="微软雅黑" w:eastAsia="微软雅黑" w:cs="微软雅黑"/>
          <w:b/>
          <w:bCs/>
          <w:sz w:val="32"/>
          <w:szCs w:val="32"/>
          <w:highlight w:val="none"/>
          <w:u w:val="single"/>
          <w:shd w:val="clear" w:color="auto" w:fill="auto"/>
          <w:lang w:eastAsia="zh-CN"/>
        </w:rPr>
        <w:t>二零二</w:t>
      </w:r>
      <w:r>
        <w:rPr>
          <w:rFonts w:hint="eastAsia" w:ascii="微软雅黑" w:hAnsi="微软雅黑" w:eastAsia="微软雅黑" w:cs="微软雅黑"/>
          <w:b/>
          <w:bCs/>
          <w:sz w:val="32"/>
          <w:szCs w:val="32"/>
          <w:highlight w:val="none"/>
          <w:u w:val="single"/>
          <w:shd w:val="clear" w:color="auto" w:fill="auto"/>
          <w:lang w:val="en-US" w:eastAsia="zh-CN"/>
        </w:rPr>
        <w:t>二</w:t>
      </w:r>
      <w:r>
        <w:rPr>
          <w:rFonts w:hint="eastAsia" w:ascii="微软雅黑" w:hAnsi="微软雅黑" w:eastAsia="微软雅黑" w:cs="微软雅黑"/>
          <w:b/>
          <w:bCs/>
          <w:sz w:val="32"/>
          <w:szCs w:val="32"/>
          <w:highlight w:val="none"/>
          <w:u w:val="single"/>
          <w:shd w:val="clear" w:color="auto" w:fill="auto"/>
          <w:lang w:eastAsia="zh-CN"/>
        </w:rPr>
        <w:t>年</w:t>
      </w:r>
      <w:r>
        <w:rPr>
          <w:rFonts w:hint="eastAsia" w:ascii="微软雅黑" w:hAnsi="微软雅黑" w:eastAsia="微软雅黑" w:cs="微软雅黑"/>
          <w:b/>
          <w:bCs/>
          <w:sz w:val="32"/>
          <w:szCs w:val="32"/>
          <w:highlight w:val="none"/>
          <w:u w:val="single"/>
          <w:shd w:val="clear" w:color="auto" w:fill="auto"/>
          <w:lang w:val="en-US" w:eastAsia="zh-CN"/>
        </w:rPr>
        <w:t>四</w:t>
      </w:r>
      <w:r>
        <w:rPr>
          <w:rFonts w:hint="eastAsia" w:ascii="微软雅黑" w:hAnsi="微软雅黑" w:eastAsia="微软雅黑" w:cs="微软雅黑"/>
          <w:b/>
          <w:bCs/>
          <w:sz w:val="32"/>
          <w:szCs w:val="32"/>
          <w:highlight w:val="none"/>
          <w:u w:val="single"/>
          <w:shd w:val="clear" w:color="auto" w:fill="auto"/>
          <w:lang w:eastAsia="zh-CN"/>
        </w:rPr>
        <w:t>月</w:t>
      </w:r>
    </w:p>
    <w:p>
      <w:pPr>
        <w:pStyle w:val="3"/>
        <w:jc w:val="center"/>
        <w:rPr>
          <w:rFonts w:hint="eastAsia" w:ascii="微软雅黑" w:hAnsi="微软雅黑" w:eastAsia="微软雅黑" w:cs="微软雅黑"/>
          <w:sz w:val="32"/>
          <w:szCs w:val="32"/>
          <w:highlight w:val="none"/>
          <w:shd w:val="clear" w:color="auto" w:fill="auto"/>
        </w:rPr>
      </w:pPr>
      <w:bookmarkStart w:id="0" w:name="_Toc29335"/>
      <w:bookmarkStart w:id="1" w:name="_Toc10890"/>
      <w:r>
        <w:rPr>
          <w:rFonts w:hint="eastAsia" w:ascii="微软雅黑" w:hAnsi="微软雅黑" w:eastAsia="微软雅黑" w:cs="微软雅黑"/>
          <w:sz w:val="32"/>
          <w:szCs w:val="32"/>
          <w:highlight w:val="none"/>
          <w:shd w:val="clear" w:color="auto" w:fill="auto"/>
        </w:rPr>
        <w:t>目 录</w:t>
      </w:r>
      <w:bookmarkEnd w:id="0"/>
      <w:bookmarkEnd w:id="1"/>
      <w:bookmarkStart w:id="2" w:name="_Toc453917172"/>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 w:val="0"/>
          <w:bCs/>
          <w:sz w:val="32"/>
          <w:szCs w:val="32"/>
          <w:highlight w:val="none"/>
          <w:shd w:val="clear" w:color="auto" w:fill="auto"/>
        </w:rPr>
        <w:fldChar w:fldCharType="begin"/>
      </w:r>
      <w:r>
        <w:rPr>
          <w:rFonts w:hint="eastAsia" w:ascii="微软雅黑" w:hAnsi="微软雅黑" w:eastAsia="微软雅黑" w:cs="微软雅黑"/>
          <w:b w:val="0"/>
          <w:bCs/>
          <w:sz w:val="32"/>
          <w:szCs w:val="32"/>
          <w:highlight w:val="none"/>
          <w:shd w:val="clear" w:color="auto" w:fill="auto"/>
        </w:rPr>
        <w:instrText xml:space="preserve">TOC \o "1-3" \h \u </w:instrText>
      </w:r>
      <w:r>
        <w:rPr>
          <w:rFonts w:hint="eastAsia" w:ascii="微软雅黑" w:hAnsi="微软雅黑" w:eastAsia="微软雅黑" w:cs="微软雅黑"/>
          <w:b w:val="0"/>
          <w:bCs/>
          <w:sz w:val="32"/>
          <w:szCs w:val="32"/>
          <w:highlight w:val="none"/>
          <w:shd w:val="clear" w:color="auto" w:fill="auto"/>
        </w:rPr>
        <w:fldChar w:fldCharType="separate"/>
      </w:r>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_Toc8234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lang w:eastAsia="zh-CN"/>
        </w:rPr>
        <w:t>第一章</w:t>
      </w:r>
      <w:r>
        <w:rPr>
          <w:rFonts w:hint="eastAsia" w:ascii="微软雅黑" w:hAnsi="微软雅黑" w:eastAsia="微软雅黑" w:cs="微软雅黑"/>
          <w:sz w:val="32"/>
          <w:szCs w:val="32"/>
          <w:highlight w:val="none"/>
          <w:shd w:val="clear" w:color="auto" w:fill="auto"/>
          <w:lang w:val="en-US" w:eastAsia="zh-CN"/>
        </w:rPr>
        <w:t xml:space="preserve"> </w:t>
      </w:r>
      <w:r>
        <w:rPr>
          <w:rFonts w:hint="eastAsia" w:ascii="微软雅黑" w:hAnsi="微软雅黑" w:eastAsia="微软雅黑" w:cs="微软雅黑"/>
          <w:sz w:val="32"/>
          <w:szCs w:val="32"/>
          <w:highlight w:val="none"/>
          <w:shd w:val="clear" w:color="auto" w:fill="auto"/>
          <w:lang w:eastAsia="zh-CN"/>
        </w:rPr>
        <w:t>竞争性磋商</w:t>
      </w:r>
      <w:r>
        <w:rPr>
          <w:rFonts w:hint="eastAsia" w:ascii="微软雅黑" w:hAnsi="微软雅黑" w:eastAsia="微软雅黑" w:cs="微软雅黑"/>
          <w:sz w:val="32"/>
          <w:szCs w:val="32"/>
          <w:highlight w:val="none"/>
          <w:shd w:val="clear" w:color="auto" w:fill="auto"/>
        </w:rPr>
        <w:t>公告</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_Toc8234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bCs/>
          <w:kern w:val="0"/>
          <w:sz w:val="32"/>
          <w:szCs w:val="32"/>
          <w:highlight w:val="none"/>
          <w:shd w:val="clear" w:color="auto" w:fill="auto"/>
        </w:rPr>
        <w:fldChar w:fldCharType="end"/>
      </w:r>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_Toc7723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 xml:space="preserve">第二章 </w:t>
      </w:r>
      <w:r>
        <w:rPr>
          <w:rFonts w:hint="eastAsia" w:ascii="微软雅黑" w:hAnsi="微软雅黑" w:eastAsia="微软雅黑" w:cs="微软雅黑"/>
          <w:sz w:val="32"/>
          <w:szCs w:val="32"/>
          <w:highlight w:val="none"/>
          <w:shd w:val="clear" w:color="auto" w:fill="auto"/>
          <w:lang w:eastAsia="zh-CN"/>
        </w:rPr>
        <w:t>供应商</w:t>
      </w:r>
      <w:r>
        <w:rPr>
          <w:rFonts w:hint="eastAsia" w:ascii="微软雅黑" w:hAnsi="微软雅黑" w:eastAsia="微软雅黑" w:cs="微软雅黑"/>
          <w:sz w:val="32"/>
          <w:szCs w:val="32"/>
          <w:highlight w:val="none"/>
          <w:shd w:val="clear" w:color="auto" w:fill="auto"/>
        </w:rPr>
        <w:t>须知</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bCs/>
          <w:kern w:val="0"/>
          <w:sz w:val="32"/>
          <w:szCs w:val="32"/>
          <w:highlight w:val="none"/>
          <w:shd w:val="clear" w:color="auto" w:fill="auto"/>
        </w:rPr>
        <w:fldChar w:fldCharType="end"/>
      </w:r>
    </w:p>
    <w:p>
      <w:pPr>
        <w:pStyle w:val="17"/>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_Toc30487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shd w:val="clear" w:color="auto" w:fill="auto"/>
        </w:rPr>
        <w:t xml:space="preserve">第三章 </w:t>
      </w:r>
      <w:r>
        <w:rPr>
          <w:rFonts w:hint="eastAsia" w:ascii="微软雅黑" w:hAnsi="微软雅黑" w:eastAsia="微软雅黑" w:cs="微软雅黑"/>
          <w:sz w:val="32"/>
          <w:szCs w:val="32"/>
          <w:highlight w:val="none"/>
          <w:shd w:val="clear" w:color="auto" w:fill="auto"/>
        </w:rPr>
        <w:t>技术标准和要求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2</w:t>
      </w:r>
    </w:p>
    <w:p>
      <w:pPr>
        <w:pStyle w:val="17"/>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_Toc20889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第</w:t>
      </w:r>
      <w:r>
        <w:rPr>
          <w:rFonts w:hint="eastAsia" w:ascii="微软雅黑" w:hAnsi="微软雅黑" w:eastAsia="微软雅黑" w:cs="微软雅黑"/>
          <w:sz w:val="32"/>
          <w:szCs w:val="32"/>
          <w:highlight w:val="none"/>
          <w:shd w:val="clear" w:color="auto" w:fill="auto"/>
          <w:lang w:eastAsia="zh-CN"/>
        </w:rPr>
        <w:t>四</w:t>
      </w:r>
      <w:r>
        <w:rPr>
          <w:rFonts w:hint="eastAsia" w:ascii="微软雅黑" w:hAnsi="微软雅黑" w:eastAsia="微软雅黑" w:cs="微软雅黑"/>
          <w:sz w:val="32"/>
          <w:szCs w:val="32"/>
          <w:highlight w:val="none"/>
          <w:shd w:val="clear" w:color="auto" w:fill="auto"/>
        </w:rPr>
        <w:t xml:space="preserve">章 </w:t>
      </w:r>
      <w:r>
        <w:rPr>
          <w:rFonts w:hint="eastAsia" w:ascii="微软雅黑" w:hAnsi="微软雅黑" w:eastAsia="微软雅黑" w:cs="微软雅黑"/>
          <w:sz w:val="32"/>
          <w:szCs w:val="32"/>
          <w:highlight w:val="none"/>
          <w:shd w:val="clear" w:color="auto" w:fill="auto"/>
          <w:lang w:eastAsia="zh-CN"/>
        </w:rPr>
        <w:t>响应文件</w:t>
      </w:r>
      <w:r>
        <w:rPr>
          <w:rFonts w:hint="eastAsia" w:ascii="微软雅黑" w:hAnsi="微软雅黑" w:eastAsia="微软雅黑" w:cs="微软雅黑"/>
          <w:sz w:val="32"/>
          <w:szCs w:val="32"/>
          <w:highlight w:val="none"/>
          <w:shd w:val="clear" w:color="auto" w:fill="auto"/>
        </w:rPr>
        <w:t>格式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2</w:t>
      </w:r>
    </w:p>
    <w:p>
      <w:pPr>
        <w:autoSpaceDE w:val="0"/>
        <w:autoSpaceDN w:val="0"/>
        <w:adjustRightInd w:val="0"/>
        <w:spacing w:line="360" w:lineRule="auto"/>
        <w:jc w:val="center"/>
        <w:rPr>
          <w:rFonts w:hint="eastAsia" w:ascii="仿宋" w:hAnsi="仿宋" w:eastAsia="仿宋" w:cs="仿宋"/>
          <w:b/>
          <w:kern w:val="0"/>
          <w:sz w:val="32"/>
          <w:szCs w:val="32"/>
          <w:highlight w:val="none"/>
          <w:shd w:val="clear" w:color="auto" w:fill="auto"/>
        </w:rPr>
      </w:pPr>
      <w:r>
        <w:rPr>
          <w:rFonts w:hint="eastAsia" w:ascii="微软雅黑" w:hAnsi="微软雅黑" w:eastAsia="微软雅黑" w:cs="微软雅黑"/>
          <w:bCs/>
          <w:kern w:val="0"/>
          <w:sz w:val="32"/>
          <w:szCs w:val="32"/>
          <w:highlight w:val="none"/>
          <w:shd w:val="clear" w:color="auto" w:fill="auto"/>
        </w:rPr>
        <w:fldChar w:fldCharType="end"/>
      </w:r>
    </w:p>
    <w:p>
      <w:pPr>
        <w:pStyle w:val="3"/>
        <w:numPr>
          <w:ilvl w:val="0"/>
          <w:numId w:val="0"/>
        </w:numPr>
        <w:jc w:val="center"/>
        <w:rPr>
          <w:rFonts w:hint="eastAsia"/>
          <w:highlight w:val="none"/>
          <w:shd w:val="clear" w:color="auto" w:fill="auto"/>
          <w:lang w:eastAsia="zh-CN"/>
        </w:rPr>
        <w:sectPr>
          <w:headerReference r:id="rId9" w:type="default"/>
          <w:footerReference r:id="rId10" w:type="default"/>
          <w:pgSz w:w="11906" w:h="16838"/>
          <w:pgMar w:top="1440" w:right="1080" w:bottom="1440" w:left="1080" w:header="851" w:footer="992" w:gutter="0"/>
          <w:pgNumType w:fmt="decimal" w:start="1"/>
          <w:cols w:space="720" w:num="1"/>
          <w:docGrid w:type="linesAndChars" w:linePitch="312" w:charSpace="0"/>
        </w:sectPr>
      </w:pPr>
    </w:p>
    <w:bookmarkEnd w:id="2"/>
    <w:p>
      <w:pPr>
        <w:widowControl/>
        <w:jc w:val="center"/>
        <w:rPr>
          <w:rFonts w:hint="eastAsia" w:ascii="inherit" w:hAnsi="inherit" w:eastAsia="微软雅黑" w:cs="宋体"/>
          <w:b/>
          <w:bCs/>
          <w:color w:val="383940"/>
          <w:kern w:val="0"/>
          <w:sz w:val="36"/>
          <w:szCs w:val="36"/>
        </w:rPr>
      </w:pPr>
      <w:r>
        <w:rPr>
          <w:rFonts w:hint="eastAsia" w:ascii="inherit" w:hAnsi="inherit" w:eastAsia="微软雅黑" w:cs="宋体"/>
          <w:b/>
          <w:bCs/>
          <w:color w:val="383940"/>
          <w:kern w:val="0"/>
          <w:sz w:val="36"/>
          <w:szCs w:val="36"/>
        </w:rPr>
        <w:t>东明县人民医院</w:t>
      </w:r>
    </w:p>
    <w:p>
      <w:pPr>
        <w:widowControl/>
        <w:jc w:val="center"/>
        <w:rPr>
          <w:rFonts w:hint="eastAsia" w:ascii="inherit" w:hAnsi="inherit" w:eastAsia="微软雅黑" w:cs="宋体"/>
          <w:b/>
          <w:bCs/>
          <w:color w:val="383940"/>
          <w:kern w:val="0"/>
          <w:sz w:val="39"/>
          <w:szCs w:val="39"/>
        </w:rPr>
      </w:pPr>
      <w:r>
        <w:rPr>
          <w:rFonts w:hint="eastAsia" w:ascii="inherit" w:hAnsi="inherit" w:eastAsia="微软雅黑" w:cs="宋体"/>
          <w:b/>
          <w:bCs/>
          <w:color w:val="383940"/>
          <w:kern w:val="0"/>
          <w:sz w:val="36"/>
          <w:szCs w:val="36"/>
          <w:lang w:eastAsia="zh-CN"/>
        </w:rPr>
        <w:t>肾内科血透相关耗材</w:t>
      </w:r>
      <w:r>
        <w:rPr>
          <w:rFonts w:hint="eastAsia" w:ascii="inherit" w:hAnsi="inherit" w:eastAsia="微软雅黑" w:cs="宋体"/>
          <w:b/>
          <w:bCs/>
          <w:color w:val="383940"/>
          <w:kern w:val="0"/>
          <w:sz w:val="36"/>
          <w:szCs w:val="36"/>
        </w:rPr>
        <w:t>项目</w:t>
      </w:r>
      <w:r>
        <w:rPr>
          <w:rFonts w:ascii="inherit" w:hAnsi="inherit" w:eastAsia="微软雅黑" w:cs="宋体"/>
          <w:b/>
          <w:bCs/>
          <w:color w:val="383940"/>
          <w:kern w:val="0"/>
          <w:sz w:val="36"/>
          <w:szCs w:val="36"/>
        </w:rPr>
        <w:t>招标公告</w:t>
      </w:r>
    </w:p>
    <w:p>
      <w:pPr>
        <w:widowControl/>
        <w:shd w:val="clear" w:color="auto" w:fill="FFFFFF"/>
        <w:spacing w:line="480" w:lineRule="atLeast"/>
        <w:ind w:firstLine="480" w:firstLineChars="200"/>
        <w:jc w:val="left"/>
        <w:textAlignment w:val="baseline"/>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东明县人民医院</w:t>
      </w:r>
      <w:r>
        <w:rPr>
          <w:rFonts w:hint="eastAsia" w:ascii="微软雅黑" w:hAnsi="微软雅黑" w:eastAsia="微软雅黑" w:cs="微软雅黑"/>
          <w:i w:val="0"/>
          <w:iCs w:val="0"/>
          <w:caps w:val="0"/>
          <w:color w:val="000000"/>
          <w:spacing w:val="0"/>
          <w:sz w:val="24"/>
          <w:szCs w:val="24"/>
          <w:shd w:val="clear" w:fill="FFFFFF"/>
          <w:lang w:eastAsia="zh-CN"/>
        </w:rPr>
        <w:t>肾内科血透相关耗材</w:t>
      </w:r>
      <w:r>
        <w:rPr>
          <w:rFonts w:hint="eastAsia" w:ascii="微软雅黑" w:hAnsi="微软雅黑" w:eastAsia="微软雅黑" w:cs="微软雅黑"/>
          <w:i w:val="0"/>
          <w:iCs w:val="0"/>
          <w:caps w:val="0"/>
          <w:color w:val="000000"/>
          <w:spacing w:val="0"/>
          <w:sz w:val="24"/>
          <w:szCs w:val="24"/>
          <w:shd w:val="clear" w:fill="FFFFFF"/>
        </w:rPr>
        <w:t>项目进行竞争性磋商采购，邀请有相应资质和具有相应供货能力的供应商根据磋商文件要求参加本次采购活动，并提供满足要求的货物。</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一、项目基本情况</w:t>
      </w:r>
    </w:p>
    <w:p>
      <w:pPr>
        <w:widowControl/>
        <w:shd w:val="clear" w:color="auto" w:fill="FFFFFF"/>
        <w:spacing w:line="480" w:lineRule="atLeast"/>
        <w:jc w:val="left"/>
        <w:textAlignment w:val="baseline"/>
        <w:rPr>
          <w:rFonts w:hint="eastAsia" w:ascii="inherit" w:hAnsi="inherit" w:eastAsia="微软雅黑" w:cs="宋体"/>
          <w:b/>
          <w:bCs/>
          <w:color w:val="383838"/>
          <w:kern w:val="0"/>
          <w:sz w:val="24"/>
          <w:szCs w:val="24"/>
          <w:lang w:val="en-US" w:eastAsia="zh-CN"/>
        </w:rPr>
      </w:pPr>
      <w:r>
        <w:rPr>
          <w:rFonts w:ascii="inherit" w:hAnsi="inherit" w:eastAsia="微软雅黑" w:cs="宋体"/>
          <w:b/>
          <w:bCs/>
          <w:color w:val="383838"/>
          <w:kern w:val="0"/>
          <w:sz w:val="24"/>
          <w:szCs w:val="24"/>
        </w:rPr>
        <w:t>1．项目编号：</w:t>
      </w:r>
      <w:r>
        <w:rPr>
          <w:rFonts w:hint="eastAsia" w:ascii="inherit" w:hAnsi="inherit" w:eastAsia="微软雅黑" w:cs="宋体"/>
          <w:b/>
          <w:bCs/>
          <w:color w:val="383838"/>
          <w:kern w:val="0"/>
          <w:sz w:val="24"/>
          <w:szCs w:val="24"/>
          <w:lang w:val="en-US" w:eastAsia="zh-CN"/>
        </w:rPr>
        <w:t>DMXRMYYLHCG202204-01</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2．项目名称：</w:t>
      </w:r>
      <w:r>
        <w:rPr>
          <w:rFonts w:hint="eastAsia" w:ascii="微软雅黑" w:hAnsi="微软雅黑" w:eastAsia="微软雅黑" w:cs="微软雅黑"/>
          <w:i w:val="0"/>
          <w:iCs w:val="0"/>
          <w:caps w:val="0"/>
          <w:color w:val="000000"/>
          <w:spacing w:val="0"/>
          <w:sz w:val="24"/>
          <w:szCs w:val="24"/>
          <w:shd w:val="clear" w:fill="FFFFFF"/>
        </w:rPr>
        <w:t>东明县人民医院</w:t>
      </w:r>
      <w:r>
        <w:rPr>
          <w:rFonts w:hint="eastAsia" w:ascii="微软雅黑" w:hAnsi="微软雅黑" w:eastAsia="微软雅黑" w:cs="微软雅黑"/>
          <w:i w:val="0"/>
          <w:iCs w:val="0"/>
          <w:caps w:val="0"/>
          <w:color w:val="000000"/>
          <w:spacing w:val="0"/>
          <w:sz w:val="24"/>
          <w:szCs w:val="24"/>
          <w:shd w:val="clear" w:fill="FFFFFF"/>
          <w:lang w:eastAsia="zh-CN"/>
        </w:rPr>
        <w:t>肾内科血透相关耗材项目</w:t>
      </w:r>
    </w:p>
    <w:p>
      <w:pPr>
        <w:widowControl/>
        <w:shd w:val="clear" w:color="auto" w:fill="FFFFFF"/>
        <w:spacing w:line="480" w:lineRule="atLeast"/>
        <w:jc w:val="left"/>
        <w:textAlignment w:val="baseline"/>
        <w:rPr>
          <w:rFonts w:ascii="inherit" w:hAnsi="inherit" w:eastAsia="微软雅黑" w:cs="宋体"/>
          <w:b/>
          <w:bCs/>
          <w:color w:val="383838"/>
          <w:kern w:val="0"/>
          <w:sz w:val="24"/>
          <w:szCs w:val="24"/>
        </w:rPr>
      </w:pPr>
      <w:r>
        <w:rPr>
          <w:rFonts w:hint="eastAsia" w:ascii="inherit" w:hAnsi="inherit" w:eastAsia="微软雅黑" w:cs="宋体"/>
          <w:b/>
          <w:bCs/>
          <w:color w:val="383838"/>
          <w:kern w:val="0"/>
          <w:sz w:val="24"/>
          <w:szCs w:val="24"/>
          <w:lang w:val="en-US" w:eastAsia="zh-CN"/>
        </w:rPr>
        <w:t>3</w:t>
      </w:r>
      <w:r>
        <w:rPr>
          <w:rFonts w:ascii="inherit" w:hAnsi="inherit" w:eastAsia="微软雅黑" w:cs="宋体"/>
          <w:b/>
          <w:bCs/>
          <w:color w:val="383838"/>
          <w:kern w:val="0"/>
          <w:sz w:val="24"/>
          <w:szCs w:val="24"/>
        </w:rPr>
        <w:t>．采购需求：</w:t>
      </w:r>
    </w:p>
    <w:tbl>
      <w:tblPr>
        <w:tblStyle w:val="22"/>
        <w:tblW w:w="9360" w:type="dxa"/>
        <w:tblInd w:w="-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3827"/>
        <w:gridCol w:w="1980"/>
        <w:gridCol w:w="9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5"/>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东明县人民医院肾内科血透相关耗材需求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ascii="宋体" w:cs="宋体" w:hAnsiTheme="minorHAnsi" w:eastAsiaTheme="minorEastAsia"/>
                <w:kern w:val="0"/>
                <w:sz w:val="24"/>
                <w:szCs w:val="22"/>
                <w:lang w:val="en-US" w:eastAsia="zh-CN" w:bidi="ar-SA"/>
              </w:rPr>
            </w:pPr>
            <w:r>
              <w:rPr>
                <w:rFonts w:hint="eastAsia" w:ascii="宋体" w:hAnsi="宋体" w:cs="宋体"/>
                <w:kern w:val="0"/>
                <w:sz w:val="24"/>
              </w:rPr>
              <w:t>序号</w:t>
            </w:r>
          </w:p>
        </w:tc>
        <w:tc>
          <w:tcPr>
            <w:tcW w:w="3827" w:type="dxa"/>
            <w:vAlign w:val="center"/>
          </w:tcPr>
          <w:p>
            <w:pPr>
              <w:widowControl/>
              <w:jc w:val="center"/>
              <w:rPr>
                <w:rFonts w:ascii="宋体" w:cs="宋体" w:hAnsiTheme="minorHAnsi" w:eastAsiaTheme="minorEastAsia"/>
                <w:kern w:val="0"/>
                <w:sz w:val="24"/>
                <w:szCs w:val="22"/>
                <w:lang w:val="en-US" w:eastAsia="zh-CN" w:bidi="ar-SA"/>
              </w:rPr>
            </w:pPr>
            <w:r>
              <w:rPr>
                <w:rFonts w:hint="eastAsia" w:ascii="宋体" w:hAnsi="宋体" w:cs="宋体"/>
                <w:kern w:val="0"/>
                <w:sz w:val="24"/>
              </w:rPr>
              <w:t>产品名称</w:t>
            </w:r>
          </w:p>
        </w:tc>
        <w:tc>
          <w:tcPr>
            <w:tcW w:w="1980" w:type="dxa"/>
            <w:vAlign w:val="center"/>
          </w:tcPr>
          <w:p>
            <w:pPr>
              <w:widowControl/>
              <w:jc w:val="center"/>
              <w:rPr>
                <w:rFonts w:hint="eastAsia" w:ascii="宋体" w:cs="宋体" w:hAnsiTheme="minorHAnsi" w:eastAsiaTheme="minorEastAsia"/>
                <w:kern w:val="0"/>
                <w:sz w:val="24"/>
                <w:szCs w:val="22"/>
                <w:lang w:val="en-US" w:eastAsia="zh-CN" w:bidi="ar-SA"/>
              </w:rPr>
            </w:pPr>
            <w:r>
              <w:rPr>
                <w:rFonts w:hint="eastAsia" w:ascii="宋体" w:hAnsi="宋体" w:cs="宋体"/>
                <w:kern w:val="0"/>
                <w:sz w:val="24"/>
                <w:lang w:eastAsia="zh-CN"/>
              </w:rPr>
              <w:t>规格</w:t>
            </w:r>
          </w:p>
        </w:tc>
        <w:tc>
          <w:tcPr>
            <w:tcW w:w="960" w:type="dxa"/>
            <w:vAlign w:val="center"/>
          </w:tcPr>
          <w:p>
            <w:pPr>
              <w:widowControl/>
              <w:jc w:val="center"/>
              <w:rPr>
                <w:rFonts w:hint="eastAsia" w:ascii="宋体" w:cs="宋体" w:hAnsiTheme="minorHAnsi" w:eastAsiaTheme="minorEastAsia"/>
                <w:kern w:val="0"/>
                <w:sz w:val="24"/>
                <w:szCs w:val="22"/>
                <w:lang w:val="en-US" w:eastAsia="zh-CN" w:bidi="ar-SA"/>
              </w:rPr>
            </w:pPr>
            <w:r>
              <w:rPr>
                <w:rFonts w:hint="eastAsia" w:ascii="宋体" w:hAnsi="宋体" w:cs="宋体"/>
                <w:kern w:val="0"/>
                <w:sz w:val="24"/>
                <w:lang w:eastAsia="zh-CN"/>
              </w:rPr>
              <w:t>单位</w:t>
            </w:r>
          </w:p>
        </w:tc>
        <w:tc>
          <w:tcPr>
            <w:tcW w:w="2112" w:type="dxa"/>
            <w:vAlign w:val="center"/>
          </w:tcPr>
          <w:p>
            <w:pPr>
              <w:widowControl/>
              <w:jc w:val="center"/>
              <w:rPr>
                <w:rFonts w:ascii="宋体" w:cs="宋体" w:hAnsiTheme="minorHAnsi" w:eastAsiaTheme="minorEastAsia"/>
                <w:kern w:val="0"/>
                <w:sz w:val="24"/>
                <w:szCs w:val="22"/>
                <w:lang w:val="en-US" w:eastAsia="zh-CN" w:bidi="ar-SA"/>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ascii="宋体" w:hAnsi="宋体" w:cs="宋体" w:eastAsiaTheme="minorEastAsia"/>
                <w:kern w:val="0"/>
                <w:sz w:val="24"/>
                <w:szCs w:val="22"/>
                <w:lang w:val="en-US" w:eastAsia="zh-CN" w:bidi="ar-SA"/>
              </w:rPr>
            </w:pPr>
            <w:r>
              <w:rPr>
                <w:rFonts w:ascii="宋体" w:hAnsi="宋体" w:cs="宋体"/>
                <w:kern w:val="0"/>
                <w:sz w:val="24"/>
              </w:rPr>
              <w:t>1</w:t>
            </w:r>
          </w:p>
        </w:tc>
        <w:tc>
          <w:tcPr>
            <w:tcW w:w="3827" w:type="dxa"/>
            <w:vAlign w:val="center"/>
          </w:tcPr>
          <w:p>
            <w:pPr>
              <w:widowControl/>
              <w:jc w:val="left"/>
              <w:rPr>
                <w:rFonts w:hint="default" w:ascii="宋体" w:cs="宋体" w:hAnsiTheme="minorHAnsi" w:eastAsiaTheme="minorEastAsia"/>
                <w:kern w:val="0"/>
                <w:sz w:val="24"/>
                <w:szCs w:val="22"/>
                <w:lang w:val="en-US" w:eastAsia="zh-CN" w:bidi="ar-SA"/>
              </w:rPr>
            </w:pPr>
            <w:r>
              <w:rPr>
                <w:rFonts w:hint="eastAsia" w:ascii="宋体" w:hAnsi="宋体" w:cs="宋体"/>
                <w:color w:val="auto"/>
                <w:kern w:val="0"/>
                <w:sz w:val="24"/>
                <w:lang w:eastAsia="zh-CN"/>
              </w:rPr>
              <w:t>一次性使用动静脉穿刺针</w:t>
            </w:r>
          </w:p>
        </w:tc>
        <w:tc>
          <w:tcPr>
            <w:tcW w:w="1980" w:type="dxa"/>
            <w:vAlign w:val="center"/>
          </w:tcPr>
          <w:p>
            <w:pPr>
              <w:widowControl/>
              <w:jc w:val="center"/>
              <w:rPr>
                <w:rFonts w:hint="eastAsia" w:ascii="宋体" w:cs="宋体" w:hAnsiTheme="minorHAnsi" w:eastAsiaTheme="minorEastAsia"/>
                <w:kern w:val="0"/>
                <w:sz w:val="24"/>
                <w:szCs w:val="22"/>
                <w:lang w:val="en-US" w:eastAsia="zh-CN" w:bidi="ar-SA"/>
              </w:rPr>
            </w:pPr>
            <w:r>
              <w:rPr>
                <w:rFonts w:hint="eastAsia" w:ascii="宋体" w:hAnsi="宋体" w:cs="宋体"/>
                <w:kern w:val="0"/>
                <w:sz w:val="24"/>
                <w:lang w:val="en-US" w:eastAsia="zh-CN"/>
              </w:rPr>
              <w:t>16G、17G</w:t>
            </w:r>
          </w:p>
        </w:tc>
        <w:tc>
          <w:tcPr>
            <w:tcW w:w="960" w:type="dxa"/>
            <w:vAlign w:val="center"/>
          </w:tcPr>
          <w:p>
            <w:pPr>
              <w:widowControl/>
              <w:jc w:val="center"/>
              <w:rPr>
                <w:rFonts w:hint="default"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ascii="宋体" w:hAnsi="宋体" w:cs="宋体" w:eastAsiaTheme="minorEastAsia"/>
                <w:kern w:val="0"/>
                <w:sz w:val="24"/>
                <w:szCs w:val="22"/>
                <w:lang w:val="en-US" w:eastAsia="zh-CN" w:bidi="ar-SA"/>
              </w:rPr>
            </w:pPr>
            <w:r>
              <w:rPr>
                <w:rFonts w:ascii="宋体" w:hAnsi="宋体" w:cs="宋体"/>
                <w:kern w:val="0"/>
                <w:sz w:val="24"/>
              </w:rPr>
              <w:t>2</w:t>
            </w:r>
          </w:p>
        </w:tc>
        <w:tc>
          <w:tcPr>
            <w:tcW w:w="3827" w:type="dxa"/>
            <w:vAlign w:val="center"/>
          </w:tcPr>
          <w:p>
            <w:pPr>
              <w:widowControl/>
              <w:jc w:val="left"/>
              <w:rPr>
                <w:rFonts w:ascii="宋体" w:cs="宋体" w:hAnsiTheme="minorHAnsi" w:eastAsiaTheme="minorEastAsia"/>
                <w:kern w:val="0"/>
                <w:sz w:val="24"/>
                <w:szCs w:val="22"/>
                <w:lang w:val="en-US" w:eastAsia="zh-CN" w:bidi="ar-SA"/>
              </w:rPr>
            </w:pPr>
            <w:r>
              <w:rPr>
                <w:rFonts w:hint="eastAsia" w:ascii="宋体" w:hAnsi="宋体" w:cs="宋体"/>
                <w:kern w:val="0"/>
                <w:sz w:val="24"/>
                <w:lang w:eastAsia="zh-CN"/>
              </w:rPr>
              <w:t>血液净化装置的体外循环血路</w:t>
            </w:r>
          </w:p>
        </w:tc>
        <w:tc>
          <w:tcPr>
            <w:tcW w:w="1980" w:type="dxa"/>
            <w:vAlign w:val="center"/>
          </w:tcPr>
          <w:p>
            <w:pPr>
              <w:widowControl/>
              <w:jc w:val="center"/>
              <w:rPr>
                <w:rFonts w:hint="eastAsia" w:ascii="宋体" w:cs="宋体" w:hAnsiTheme="minorHAnsi" w:eastAsiaTheme="minorEastAsia"/>
                <w:kern w:val="0"/>
                <w:sz w:val="24"/>
                <w:szCs w:val="22"/>
                <w:lang w:val="en-US" w:eastAsia="zh-CN" w:bidi="ar-SA"/>
              </w:rPr>
            </w:pPr>
          </w:p>
        </w:tc>
        <w:tc>
          <w:tcPr>
            <w:tcW w:w="960" w:type="dxa"/>
            <w:vAlign w:val="center"/>
          </w:tcPr>
          <w:p>
            <w:pPr>
              <w:widowControl/>
              <w:jc w:val="center"/>
              <w:rPr>
                <w:rFonts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ascii="宋体" w:hAnsi="宋体" w:cs="宋体" w:eastAsiaTheme="minorEastAsia"/>
                <w:kern w:val="0"/>
                <w:sz w:val="24"/>
                <w:szCs w:val="22"/>
                <w:lang w:val="en-US" w:eastAsia="zh-CN" w:bidi="ar-SA"/>
              </w:rPr>
            </w:pPr>
            <w:r>
              <w:rPr>
                <w:rFonts w:ascii="宋体" w:hAnsi="宋体" w:cs="宋体"/>
                <w:kern w:val="0"/>
                <w:sz w:val="24"/>
              </w:rPr>
              <w:t>3</w:t>
            </w:r>
          </w:p>
        </w:tc>
        <w:tc>
          <w:tcPr>
            <w:tcW w:w="3827" w:type="dxa"/>
            <w:vAlign w:val="center"/>
          </w:tcPr>
          <w:p>
            <w:pPr>
              <w:widowControl/>
              <w:jc w:val="left"/>
              <w:rPr>
                <w:rFonts w:hint="default" w:ascii="宋体" w:cs="宋体" w:hAnsiTheme="minorHAnsi" w:eastAsiaTheme="minorEastAsia"/>
                <w:kern w:val="0"/>
                <w:sz w:val="24"/>
                <w:szCs w:val="22"/>
                <w:lang w:val="en-US" w:eastAsia="zh-CN" w:bidi="ar-SA"/>
              </w:rPr>
            </w:pPr>
            <w:r>
              <w:rPr>
                <w:rFonts w:hint="eastAsia" w:ascii="宋体" w:hAnsi="宋体" w:cs="宋体"/>
                <w:kern w:val="0"/>
                <w:sz w:val="24"/>
                <w:lang w:val="en-US" w:eastAsia="zh-CN"/>
              </w:rPr>
              <w:t>低通</w:t>
            </w:r>
            <w:r>
              <w:rPr>
                <w:rFonts w:hint="eastAsia" w:ascii="宋体" w:cs="宋体"/>
                <w:kern w:val="0"/>
                <w:sz w:val="24"/>
                <w:lang w:val="en-US" w:eastAsia="zh-CN"/>
              </w:rPr>
              <w:t>空心纤维血液透析器</w:t>
            </w:r>
          </w:p>
        </w:tc>
        <w:tc>
          <w:tcPr>
            <w:tcW w:w="1980" w:type="dxa"/>
            <w:vAlign w:val="center"/>
          </w:tcPr>
          <w:p>
            <w:pPr>
              <w:widowControl/>
              <w:jc w:val="center"/>
              <w:rPr>
                <w:rFonts w:hint="eastAsia" w:ascii="宋体" w:cs="宋体" w:hAnsiTheme="minorHAnsi" w:eastAsiaTheme="minorEastAsia"/>
                <w:kern w:val="0"/>
                <w:sz w:val="24"/>
                <w:szCs w:val="22"/>
                <w:lang w:val="en-US" w:eastAsia="zh-CN" w:bidi="ar-SA"/>
              </w:rPr>
            </w:pPr>
          </w:p>
        </w:tc>
        <w:tc>
          <w:tcPr>
            <w:tcW w:w="960" w:type="dxa"/>
            <w:vAlign w:val="center"/>
          </w:tcPr>
          <w:p>
            <w:pPr>
              <w:widowControl/>
              <w:jc w:val="center"/>
              <w:rPr>
                <w:rFonts w:hint="default"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81"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lang w:val="en-US" w:eastAsia="zh-CN"/>
              </w:rPr>
              <w:t>4</w:t>
            </w:r>
          </w:p>
        </w:tc>
        <w:tc>
          <w:tcPr>
            <w:tcW w:w="3827" w:type="dxa"/>
            <w:vAlign w:val="center"/>
          </w:tcPr>
          <w:p>
            <w:pPr>
              <w:widowControl/>
              <w:jc w:val="left"/>
              <w:rPr>
                <w:rFonts w:hint="eastAsia" w:ascii="宋体" w:cs="宋体" w:hAnsiTheme="minorHAnsi" w:eastAsiaTheme="minorEastAsia"/>
                <w:kern w:val="0"/>
                <w:sz w:val="24"/>
                <w:szCs w:val="22"/>
                <w:lang w:val="en-US" w:eastAsia="zh-CN" w:bidi="ar-SA"/>
              </w:rPr>
            </w:pPr>
            <w:r>
              <w:rPr>
                <w:rFonts w:hint="eastAsia" w:ascii="宋体" w:cs="宋体"/>
                <w:kern w:val="0"/>
                <w:sz w:val="24"/>
                <w:lang w:val="en-US" w:eastAsia="zh-CN"/>
              </w:rPr>
              <w:t>高通空心纤维血液透析器</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lang w:val="en-US" w:eastAsia="zh-CN"/>
              </w:rPr>
              <w:t>5</w:t>
            </w:r>
          </w:p>
        </w:tc>
        <w:tc>
          <w:tcPr>
            <w:tcW w:w="3827" w:type="dxa"/>
            <w:vAlign w:val="center"/>
          </w:tcPr>
          <w:p>
            <w:pPr>
              <w:widowControl/>
              <w:jc w:val="left"/>
              <w:rPr>
                <w:rFonts w:hint="eastAsia" w:ascii="宋体" w:cs="宋体" w:hAnsiTheme="minorHAnsi" w:eastAsiaTheme="minorEastAsia"/>
                <w:kern w:val="0"/>
                <w:sz w:val="24"/>
                <w:szCs w:val="22"/>
                <w:lang w:val="en-US" w:eastAsia="zh-CN" w:bidi="ar-SA"/>
              </w:rPr>
            </w:pPr>
            <w:r>
              <w:rPr>
                <w:rFonts w:hint="eastAsia" w:ascii="宋体" w:cs="宋体"/>
                <w:kern w:val="0"/>
                <w:sz w:val="24"/>
                <w:lang w:val="en-US" w:eastAsia="zh-CN"/>
              </w:rPr>
              <w:t>空心纤维血液透析器\滤过器</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lang w:val="en-US" w:eastAsia="zh-CN"/>
              </w:rPr>
              <w:t>6</w:t>
            </w:r>
          </w:p>
        </w:tc>
        <w:tc>
          <w:tcPr>
            <w:tcW w:w="3827" w:type="dxa"/>
            <w:vAlign w:val="center"/>
          </w:tcPr>
          <w:p>
            <w:pPr>
              <w:widowControl/>
              <w:jc w:val="left"/>
              <w:rPr>
                <w:rFonts w:hint="eastAsia" w:ascii="宋体" w:cs="宋体" w:hAnsiTheme="minorHAnsi" w:eastAsiaTheme="minorEastAsia"/>
                <w:kern w:val="0"/>
                <w:sz w:val="24"/>
                <w:szCs w:val="22"/>
                <w:lang w:val="en-US" w:eastAsia="zh-CN" w:bidi="ar-SA"/>
              </w:rPr>
            </w:pPr>
            <w:r>
              <w:rPr>
                <w:rFonts w:hint="eastAsia" w:ascii="宋体" w:cs="宋体"/>
                <w:kern w:val="0"/>
                <w:sz w:val="24"/>
                <w:szCs w:val="22"/>
                <w:lang w:val="en-US" w:eastAsia="zh-CN" w:bidi="ar-SA"/>
              </w:rPr>
              <w:t>血液透析浓缩液</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A液</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10L/桶</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血液透析浓缩液</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B液</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12L/桶</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8</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一次性使用血液灌流器</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9</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贝朗透析液细菌滤过器</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Hf</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费森透析液细菌滤过器</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 xml:space="preserve">Diasafe pius </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 xml:space="preserve">支 </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11</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威高透析液细菌过滤器</w:t>
            </w:r>
          </w:p>
        </w:tc>
        <w:tc>
          <w:tcPr>
            <w:tcW w:w="1980" w:type="dxa"/>
            <w:vAlign w:val="center"/>
          </w:tcPr>
          <w:p>
            <w:pPr>
              <w:widowControl/>
              <w:jc w:val="center"/>
              <w:rPr>
                <w:rFonts w:hint="eastAsia" w:ascii="宋体" w:hAnsi="宋体" w:cs="宋体"/>
                <w:kern w:val="0"/>
                <w:sz w:val="24"/>
                <w:szCs w:val="22"/>
                <w:lang w:val="en-US" w:eastAsia="zh-CN" w:bidi="ar-SA"/>
              </w:rPr>
            </w:pP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树脂再生剂</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吨</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13</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过氧乙酸消毒液</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5L</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套</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血液净化装置的体外循环血路</w:t>
            </w:r>
          </w:p>
        </w:tc>
        <w:tc>
          <w:tcPr>
            <w:tcW w:w="198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5008S</w:t>
            </w:r>
          </w:p>
        </w:tc>
        <w:tc>
          <w:tcPr>
            <w:tcW w:w="960"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15</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25%、50%柠檬酸消毒液</w:t>
            </w:r>
          </w:p>
        </w:tc>
        <w:tc>
          <w:tcPr>
            <w:tcW w:w="198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5L</w:t>
            </w: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桶</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16</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一次性使用护理包</w:t>
            </w:r>
          </w:p>
        </w:tc>
        <w:tc>
          <w:tcPr>
            <w:tcW w:w="1980" w:type="dxa"/>
            <w:vAlign w:val="center"/>
          </w:tcPr>
          <w:p>
            <w:pPr>
              <w:widowControl/>
              <w:jc w:val="center"/>
              <w:rPr>
                <w:rFonts w:hint="eastAsia" w:ascii="宋体" w:hAnsi="宋体" w:cs="宋体"/>
                <w:kern w:val="0"/>
                <w:sz w:val="24"/>
                <w:szCs w:val="22"/>
                <w:lang w:val="en-US" w:eastAsia="zh-CN" w:bidi="ar-SA"/>
              </w:rPr>
            </w:pP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套</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17</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威高血液净化装置的体外循环管路</w:t>
            </w:r>
          </w:p>
        </w:tc>
        <w:tc>
          <w:tcPr>
            <w:tcW w:w="198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15A、15B</w:t>
            </w: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extDirection w:val="lrTb"/>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18</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血液净化装置的体外循环管路</w:t>
            </w:r>
          </w:p>
        </w:tc>
        <w:tc>
          <w:tcPr>
            <w:tcW w:w="198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灌流一体化管路</w:t>
            </w: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套</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19</w:t>
            </w:r>
          </w:p>
        </w:tc>
        <w:tc>
          <w:tcPr>
            <w:tcW w:w="3827" w:type="dxa"/>
            <w:vAlign w:val="center"/>
          </w:tcPr>
          <w:p>
            <w:pPr>
              <w:widowControl/>
              <w:jc w:val="left"/>
              <w:rPr>
                <w:rFonts w:hint="eastAsia" w:ascii="宋体" w:cs="宋体"/>
                <w:kern w:val="0"/>
                <w:sz w:val="24"/>
                <w:szCs w:val="22"/>
                <w:lang w:val="en-US" w:eastAsia="zh-CN" w:bidi="ar-SA"/>
              </w:rPr>
            </w:pPr>
            <w:r>
              <w:rPr>
                <w:rFonts w:hint="eastAsia" w:ascii="宋体" w:cs="宋体"/>
                <w:kern w:val="0"/>
                <w:sz w:val="24"/>
                <w:szCs w:val="22"/>
                <w:lang w:val="en-US" w:eastAsia="zh-CN" w:bidi="ar-SA"/>
              </w:rPr>
              <w:t>一次性使用深静脉导管</w:t>
            </w:r>
          </w:p>
        </w:tc>
        <w:tc>
          <w:tcPr>
            <w:tcW w:w="198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临时、长期</w:t>
            </w:r>
          </w:p>
        </w:tc>
        <w:tc>
          <w:tcPr>
            <w:tcW w:w="960" w:type="dxa"/>
            <w:vAlign w:val="center"/>
          </w:tcPr>
          <w:p>
            <w:pPr>
              <w:widowControl/>
              <w:jc w:val="center"/>
              <w:rPr>
                <w:rFonts w:hint="eastAsia" w:ascii="宋体" w:hAnsi="宋体" w:cs="宋体"/>
                <w:kern w:val="0"/>
                <w:sz w:val="24"/>
                <w:szCs w:val="22"/>
                <w:lang w:val="en-US" w:eastAsia="zh-CN" w:bidi="ar-SA"/>
              </w:rPr>
            </w:pPr>
            <w:r>
              <w:rPr>
                <w:rFonts w:hint="eastAsia" w:ascii="宋体" w:hAnsi="宋体" w:cs="宋体"/>
                <w:kern w:val="0"/>
                <w:sz w:val="24"/>
                <w:szCs w:val="22"/>
                <w:lang w:val="en-US" w:eastAsia="zh-CN" w:bidi="ar-SA"/>
              </w:rPr>
              <w:t>支</w:t>
            </w:r>
          </w:p>
        </w:tc>
        <w:tc>
          <w:tcPr>
            <w:tcW w:w="2112" w:type="dxa"/>
            <w:vAlign w:val="center"/>
          </w:tcPr>
          <w:p>
            <w:pPr>
              <w:widowControl/>
              <w:jc w:val="center"/>
              <w:rPr>
                <w:rFonts w:hint="eastAsia" w:ascii="宋体" w:cs="宋体" w:hAnsiTheme="minorHAnsi" w:eastAsiaTheme="minorEastAsia"/>
                <w:kern w:val="0"/>
                <w:sz w:val="24"/>
                <w:szCs w:val="22"/>
                <w:lang w:val="en-US" w:eastAsia="zh-CN" w:bidi="ar-SA"/>
              </w:rPr>
            </w:pPr>
          </w:p>
        </w:tc>
      </w:tr>
    </w:tbl>
    <w:p>
      <w:pPr>
        <w:widowControl/>
        <w:numPr>
          <w:ilvl w:val="0"/>
          <w:numId w:val="0"/>
        </w:numPr>
        <w:shd w:val="clear" w:color="auto" w:fill="FFFFFF"/>
        <w:spacing w:line="480" w:lineRule="atLeast"/>
        <w:jc w:val="left"/>
        <w:textAlignment w:val="baseline"/>
        <w:rPr>
          <w:rFonts w:hint="eastAsia" w:ascii="inherit" w:hAnsi="inherit" w:eastAsia="微软雅黑" w:cs="宋体"/>
          <w:b/>
          <w:bCs/>
          <w:color w:val="383838"/>
          <w:kern w:val="0"/>
          <w:sz w:val="24"/>
          <w:szCs w:val="24"/>
          <w:lang w:val="en-US" w:eastAsia="zh-CN"/>
        </w:rPr>
      </w:pPr>
    </w:p>
    <w:p>
      <w:pPr>
        <w:widowControl/>
        <w:numPr>
          <w:ilvl w:val="0"/>
          <w:numId w:val="0"/>
        </w:numPr>
        <w:shd w:val="clear" w:color="auto" w:fill="FFFFFF"/>
        <w:spacing w:line="480" w:lineRule="atLeast"/>
        <w:jc w:val="left"/>
        <w:textAlignment w:val="baseline"/>
        <w:rPr>
          <w:rFonts w:hint="eastAsia" w:ascii="inherit" w:hAnsi="inherit" w:eastAsia="微软雅黑" w:cs="宋体"/>
          <w:b/>
          <w:bCs/>
          <w:color w:val="383838"/>
          <w:kern w:val="0"/>
          <w:sz w:val="24"/>
          <w:szCs w:val="24"/>
          <w:lang w:val="en-US" w:eastAsia="zh-CN"/>
        </w:rPr>
      </w:pPr>
    </w:p>
    <w:p>
      <w:pPr>
        <w:widowControl/>
        <w:numPr>
          <w:ilvl w:val="0"/>
          <w:numId w:val="0"/>
        </w:numPr>
        <w:shd w:val="clear" w:color="auto" w:fill="FFFFFF"/>
        <w:spacing w:line="480" w:lineRule="atLeast"/>
        <w:jc w:val="left"/>
        <w:textAlignment w:val="baseline"/>
        <w:rPr>
          <w:rFonts w:hint="eastAsia" w:ascii="inherit" w:hAnsi="inherit" w:eastAsia="微软雅黑" w:cs="宋体"/>
          <w:b/>
          <w:bCs/>
          <w:color w:val="383838"/>
          <w:kern w:val="0"/>
          <w:sz w:val="24"/>
          <w:szCs w:val="24"/>
          <w:lang w:eastAsia="zh-CN"/>
        </w:rPr>
      </w:pPr>
      <w:r>
        <w:rPr>
          <w:rFonts w:hint="eastAsia" w:ascii="inherit" w:hAnsi="inherit" w:eastAsia="微软雅黑" w:cs="宋体"/>
          <w:b/>
          <w:bCs/>
          <w:color w:val="383838"/>
          <w:kern w:val="0"/>
          <w:sz w:val="24"/>
          <w:szCs w:val="24"/>
          <w:lang w:val="en-US" w:eastAsia="zh-CN"/>
        </w:rPr>
        <w:t>4.</w:t>
      </w:r>
      <w:r>
        <w:rPr>
          <w:rFonts w:ascii="inherit" w:hAnsi="inherit" w:eastAsia="微软雅黑" w:cs="宋体"/>
          <w:b/>
          <w:bCs/>
          <w:color w:val="383838"/>
          <w:kern w:val="0"/>
          <w:sz w:val="24"/>
          <w:szCs w:val="24"/>
        </w:rPr>
        <w:t>合同履行期限：</w:t>
      </w:r>
      <w:r>
        <w:rPr>
          <w:rFonts w:hint="eastAsia" w:ascii="inherit" w:hAnsi="inherit" w:eastAsia="微软雅黑" w:cs="宋体"/>
          <w:b/>
          <w:bCs/>
          <w:color w:val="383838"/>
          <w:kern w:val="0"/>
          <w:sz w:val="24"/>
          <w:szCs w:val="24"/>
          <w:lang w:eastAsia="zh-CN"/>
        </w:rPr>
        <w:t>一年</w:t>
      </w:r>
    </w:p>
    <w:p>
      <w:pPr>
        <w:widowControl/>
        <w:numPr>
          <w:ilvl w:val="0"/>
          <w:numId w:val="1"/>
        </w:numPr>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本项目是否接受联合体投标：</w:t>
      </w:r>
      <w:r>
        <w:rPr>
          <w:rFonts w:ascii="inherit" w:hAnsi="inherit" w:eastAsia="微软雅黑" w:cs="宋体"/>
          <w:color w:val="383838"/>
          <w:kern w:val="0"/>
          <w:sz w:val="24"/>
          <w:szCs w:val="24"/>
        </w:rPr>
        <w:t>否</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二、投标人的资格要求</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1.满足《中华人民共和国政府采购法》第二十二条规定</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2.落实政府采购政策需满足的资格要求：无</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3.本项目的特定资格要求：无</w:t>
      </w:r>
    </w:p>
    <w:p>
      <w:pPr>
        <w:widowControl/>
        <w:shd w:val="clear" w:color="auto" w:fill="FFFFFF"/>
        <w:spacing w:line="480" w:lineRule="atLeast"/>
        <w:jc w:val="left"/>
        <w:textAlignment w:val="baseline"/>
        <w:rPr>
          <w:rFonts w:hint="eastAsia" w:ascii="inherit" w:hAnsi="inherit" w:eastAsia="微软雅黑" w:cs="宋体"/>
          <w:b/>
          <w:bCs/>
          <w:color w:val="383838"/>
          <w:kern w:val="0"/>
          <w:sz w:val="24"/>
          <w:szCs w:val="24"/>
          <w:lang w:eastAsia="zh-CN"/>
        </w:rPr>
      </w:pPr>
      <w:r>
        <w:rPr>
          <w:rFonts w:ascii="inherit" w:hAnsi="inherit" w:eastAsia="微软雅黑" w:cs="宋体"/>
          <w:b/>
          <w:bCs/>
          <w:color w:val="383838"/>
          <w:kern w:val="0"/>
          <w:sz w:val="24"/>
          <w:szCs w:val="24"/>
        </w:rPr>
        <w:t>三、</w:t>
      </w:r>
      <w:r>
        <w:rPr>
          <w:rFonts w:hint="eastAsia" w:ascii="inherit" w:hAnsi="inherit" w:eastAsia="微软雅黑" w:cs="宋体"/>
          <w:b/>
          <w:bCs/>
          <w:color w:val="383838"/>
          <w:kern w:val="0"/>
          <w:sz w:val="24"/>
          <w:szCs w:val="24"/>
          <w:lang w:eastAsia="zh-CN"/>
        </w:rPr>
        <w:t>报名时间及方式</w:t>
      </w:r>
    </w:p>
    <w:p>
      <w:pPr>
        <w:widowControl/>
        <w:shd w:val="clear" w:color="auto" w:fill="FFFFFF"/>
        <w:spacing w:line="480" w:lineRule="atLeast"/>
        <w:jc w:val="left"/>
        <w:textAlignment w:val="baseline"/>
        <w:rPr>
          <w:rFonts w:hint="eastAsia" w:ascii="微软雅黑" w:hAnsi="微软雅黑" w:eastAsia="微软雅黑" w:cs="微软雅黑"/>
          <w:color w:val="383838"/>
          <w:kern w:val="0"/>
          <w:sz w:val="24"/>
          <w:szCs w:val="24"/>
          <w:lang w:val="en-US" w:eastAsia="zh-CN"/>
        </w:rPr>
      </w:pPr>
      <w:r>
        <w:rPr>
          <w:rFonts w:ascii="inherit" w:hAnsi="inherit" w:eastAsia="微软雅黑" w:cs="宋体"/>
          <w:b/>
          <w:bCs/>
          <w:color w:val="383838"/>
          <w:kern w:val="0"/>
          <w:sz w:val="24"/>
          <w:szCs w:val="24"/>
        </w:rPr>
        <w:t>1．时间：</w:t>
      </w:r>
      <w:r>
        <w:rPr>
          <w:rFonts w:hint="eastAsia" w:ascii="微软雅黑" w:hAnsi="微软雅黑" w:eastAsia="微软雅黑" w:cs="微软雅黑"/>
          <w:color w:val="383838"/>
          <w:kern w:val="0"/>
          <w:sz w:val="24"/>
          <w:szCs w:val="24"/>
          <w:lang w:val="en-US" w:eastAsia="zh-CN"/>
        </w:rPr>
        <w:t>2022.04.19---2022.04.21</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w:t>
      </w:r>
      <w:r>
        <w:rPr>
          <w:rFonts w:hint="eastAsia" w:ascii="inherit" w:hAnsi="inherit" w:eastAsia="微软雅黑" w:cs="宋体"/>
          <w:b/>
          <w:bCs/>
          <w:color w:val="383838"/>
          <w:kern w:val="0"/>
          <w:sz w:val="24"/>
          <w:szCs w:val="24"/>
          <w:lang w:eastAsia="zh-CN"/>
        </w:rPr>
        <w:t>报名方式</w:t>
      </w:r>
      <w:r>
        <w:rPr>
          <w:rFonts w:ascii="inherit" w:hAnsi="inherit" w:eastAsia="微软雅黑" w:cs="宋体"/>
          <w:b/>
          <w:bCs/>
          <w:color w:val="383838"/>
          <w:kern w:val="0"/>
          <w:sz w:val="24"/>
          <w:szCs w:val="24"/>
        </w:rPr>
        <w:t>：</w:t>
      </w:r>
      <w:r>
        <w:rPr>
          <w:rFonts w:hint="eastAsia" w:ascii="inherit" w:hAnsi="inherit" w:eastAsia="微软雅黑" w:cs="宋体"/>
          <w:color w:val="383838"/>
          <w:kern w:val="0"/>
          <w:sz w:val="24"/>
          <w:szCs w:val="24"/>
          <w:lang w:eastAsia="zh-CN"/>
        </w:rPr>
        <w:t>网络报名</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四、提交投标文件</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1．提交投标文件截止时间：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color w:val="383838"/>
          <w:kern w:val="0"/>
          <w:sz w:val="24"/>
          <w:szCs w:val="24"/>
        </w:rPr>
        <w:t>202</w:t>
      </w:r>
      <w:r>
        <w:rPr>
          <w:rFonts w:hint="eastAsia" w:ascii="inherit" w:hAnsi="inherit" w:eastAsia="微软雅黑" w:cs="宋体"/>
          <w:color w:val="383838"/>
          <w:kern w:val="0"/>
          <w:sz w:val="24"/>
          <w:szCs w:val="24"/>
          <w:lang w:val="en-US" w:eastAsia="zh-CN"/>
        </w:rPr>
        <w:t>2</w:t>
      </w:r>
      <w:r>
        <w:rPr>
          <w:rFonts w:ascii="inherit" w:hAnsi="inherit" w:eastAsia="微软雅黑" w:cs="宋体"/>
          <w:color w:val="383838"/>
          <w:kern w:val="0"/>
          <w:sz w:val="24"/>
          <w:szCs w:val="24"/>
        </w:rPr>
        <w:t>年</w:t>
      </w:r>
      <w:r>
        <w:rPr>
          <w:rFonts w:hint="eastAsia" w:ascii="inherit" w:hAnsi="inherit" w:eastAsia="微软雅黑" w:cs="宋体"/>
          <w:color w:val="383838"/>
          <w:kern w:val="0"/>
          <w:sz w:val="24"/>
          <w:szCs w:val="24"/>
          <w:lang w:val="en-US" w:eastAsia="zh-CN"/>
        </w:rPr>
        <w:t>04</w:t>
      </w:r>
      <w:r>
        <w:rPr>
          <w:rFonts w:ascii="inherit" w:hAnsi="inherit" w:eastAsia="微软雅黑" w:cs="宋体"/>
          <w:color w:val="383838"/>
          <w:kern w:val="0"/>
          <w:sz w:val="24"/>
          <w:szCs w:val="24"/>
        </w:rPr>
        <w:t>月</w:t>
      </w:r>
      <w:r>
        <w:rPr>
          <w:rFonts w:hint="eastAsia" w:ascii="inherit" w:hAnsi="inherit" w:eastAsia="微软雅黑" w:cs="宋体"/>
          <w:color w:val="383838"/>
          <w:kern w:val="0"/>
          <w:sz w:val="24"/>
          <w:szCs w:val="24"/>
          <w:lang w:val="en-US" w:eastAsia="zh-CN"/>
        </w:rPr>
        <w:t>22</w:t>
      </w:r>
      <w:r>
        <w:rPr>
          <w:rFonts w:ascii="inherit" w:hAnsi="inherit" w:eastAsia="微软雅黑" w:cs="宋体"/>
          <w:color w:val="383838"/>
          <w:kern w:val="0"/>
          <w:sz w:val="24"/>
          <w:szCs w:val="24"/>
        </w:rPr>
        <w:t>日</w:t>
      </w:r>
      <w:r>
        <w:rPr>
          <w:rFonts w:hint="eastAsia" w:ascii="inherit" w:hAnsi="inherit" w:eastAsia="微软雅黑" w:cs="宋体"/>
          <w:color w:val="383838"/>
          <w:kern w:val="0"/>
          <w:sz w:val="24"/>
          <w:szCs w:val="24"/>
          <w:lang w:val="en-US" w:eastAsia="zh-CN"/>
        </w:rPr>
        <w:t>14</w:t>
      </w:r>
      <w:r>
        <w:rPr>
          <w:rFonts w:ascii="inherit" w:hAnsi="inherit" w:eastAsia="微软雅黑" w:cs="宋体"/>
          <w:color w:val="383838"/>
          <w:kern w:val="0"/>
          <w:sz w:val="24"/>
          <w:szCs w:val="24"/>
        </w:rPr>
        <w:t>时</w:t>
      </w:r>
      <w:r>
        <w:rPr>
          <w:rFonts w:hint="eastAsia" w:ascii="inherit" w:hAnsi="inherit" w:eastAsia="微软雅黑" w:cs="宋体"/>
          <w:color w:val="383838"/>
          <w:kern w:val="0"/>
          <w:sz w:val="24"/>
          <w:szCs w:val="24"/>
          <w:lang w:val="en-US" w:eastAsia="zh-CN"/>
        </w:rPr>
        <w:t>30</w:t>
      </w:r>
      <w:r>
        <w:rPr>
          <w:rFonts w:ascii="inherit" w:hAnsi="inherit" w:eastAsia="微软雅黑" w:cs="宋体"/>
          <w:color w:val="383838"/>
          <w:kern w:val="0"/>
          <w:sz w:val="24"/>
          <w:szCs w:val="24"/>
        </w:rPr>
        <w:t>分（北京时间）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2．提交投标文件地点：</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hint="eastAsia" w:ascii="inherit" w:hAnsi="inherit" w:eastAsia="微软雅黑" w:cs="宋体"/>
          <w:color w:val="383838"/>
          <w:kern w:val="0"/>
          <w:sz w:val="24"/>
          <w:szCs w:val="24"/>
        </w:rPr>
        <w:t xml:space="preserve">    东明县人民医院招标采购办公室</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五、开标</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lang w:eastAsia="zh-CN"/>
        </w:rPr>
      </w:pPr>
      <w:r>
        <w:rPr>
          <w:rFonts w:ascii="inherit" w:hAnsi="inherit" w:eastAsia="微软雅黑" w:cs="宋体"/>
          <w:b/>
          <w:bCs/>
          <w:color w:val="383838"/>
          <w:kern w:val="0"/>
          <w:sz w:val="24"/>
          <w:szCs w:val="24"/>
        </w:rPr>
        <w:t>1.时间：</w:t>
      </w:r>
      <w:r>
        <w:rPr>
          <w:rFonts w:ascii="inherit" w:hAnsi="inherit" w:eastAsia="微软雅黑" w:cs="宋体"/>
          <w:color w:val="383838"/>
          <w:kern w:val="0"/>
          <w:sz w:val="24"/>
          <w:szCs w:val="24"/>
        </w:rPr>
        <w:t>202</w:t>
      </w:r>
      <w:r>
        <w:rPr>
          <w:rFonts w:hint="eastAsia" w:ascii="inherit" w:hAnsi="inherit" w:eastAsia="微软雅黑" w:cs="宋体"/>
          <w:color w:val="383838"/>
          <w:kern w:val="0"/>
          <w:sz w:val="24"/>
          <w:szCs w:val="24"/>
          <w:lang w:val="en-US" w:eastAsia="zh-CN"/>
        </w:rPr>
        <w:t>2</w:t>
      </w:r>
      <w:r>
        <w:rPr>
          <w:rFonts w:ascii="inherit" w:hAnsi="inherit" w:eastAsia="微软雅黑" w:cs="宋体"/>
          <w:color w:val="383838"/>
          <w:kern w:val="0"/>
          <w:sz w:val="24"/>
          <w:szCs w:val="24"/>
        </w:rPr>
        <w:t>年</w:t>
      </w:r>
      <w:r>
        <w:rPr>
          <w:rFonts w:hint="eastAsia" w:ascii="inherit" w:hAnsi="inherit" w:eastAsia="微软雅黑" w:cs="宋体"/>
          <w:color w:val="383838"/>
          <w:kern w:val="0"/>
          <w:sz w:val="24"/>
          <w:szCs w:val="24"/>
          <w:lang w:val="en-US" w:eastAsia="zh-CN"/>
        </w:rPr>
        <w:t>04</w:t>
      </w:r>
      <w:r>
        <w:rPr>
          <w:rFonts w:ascii="inherit" w:hAnsi="inherit" w:eastAsia="微软雅黑" w:cs="宋体"/>
          <w:color w:val="383838"/>
          <w:kern w:val="0"/>
          <w:sz w:val="24"/>
          <w:szCs w:val="24"/>
        </w:rPr>
        <w:t>月</w:t>
      </w:r>
      <w:r>
        <w:rPr>
          <w:rFonts w:hint="eastAsia" w:ascii="inherit" w:hAnsi="inherit" w:eastAsia="微软雅黑" w:cs="宋体"/>
          <w:color w:val="383838"/>
          <w:kern w:val="0"/>
          <w:sz w:val="24"/>
          <w:szCs w:val="24"/>
          <w:lang w:val="en-US" w:eastAsia="zh-CN"/>
        </w:rPr>
        <w:t>22</w:t>
      </w:r>
      <w:r>
        <w:rPr>
          <w:rFonts w:ascii="inherit" w:hAnsi="inherit" w:eastAsia="微软雅黑" w:cs="宋体"/>
          <w:color w:val="383838"/>
          <w:kern w:val="0"/>
          <w:sz w:val="24"/>
          <w:szCs w:val="24"/>
        </w:rPr>
        <w:t>日</w:t>
      </w:r>
      <w:r>
        <w:rPr>
          <w:rFonts w:hint="eastAsia" w:ascii="inherit" w:hAnsi="inherit" w:eastAsia="微软雅黑" w:cs="宋体"/>
          <w:color w:val="383838"/>
          <w:kern w:val="0"/>
          <w:sz w:val="24"/>
          <w:szCs w:val="24"/>
          <w:lang w:val="en-US" w:eastAsia="zh-CN"/>
        </w:rPr>
        <w:t>14</w:t>
      </w:r>
      <w:r>
        <w:rPr>
          <w:rFonts w:ascii="inherit" w:hAnsi="inherit" w:eastAsia="微软雅黑" w:cs="宋体"/>
          <w:color w:val="383838"/>
          <w:kern w:val="0"/>
          <w:sz w:val="24"/>
          <w:szCs w:val="24"/>
        </w:rPr>
        <w:t>时</w:t>
      </w:r>
      <w:r>
        <w:rPr>
          <w:rFonts w:hint="eastAsia" w:ascii="inherit" w:hAnsi="inherit" w:eastAsia="微软雅黑" w:cs="宋体"/>
          <w:color w:val="383838"/>
          <w:kern w:val="0"/>
          <w:sz w:val="24"/>
          <w:szCs w:val="24"/>
          <w:lang w:val="en-US" w:eastAsia="zh-CN"/>
        </w:rPr>
        <w:t>30</w:t>
      </w:r>
      <w:r>
        <w:rPr>
          <w:rFonts w:ascii="inherit" w:hAnsi="inherit" w:eastAsia="微软雅黑" w:cs="宋体"/>
          <w:color w:val="383838"/>
          <w:kern w:val="0"/>
          <w:sz w:val="24"/>
          <w:szCs w:val="24"/>
        </w:rPr>
        <w:t>分（北京时间）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2.地点：</w:t>
      </w:r>
      <w:r>
        <w:rPr>
          <w:rFonts w:hint="eastAsia" w:ascii="inherit" w:hAnsi="inherit" w:eastAsia="微软雅黑" w:cs="宋体"/>
          <w:color w:val="383838"/>
          <w:kern w:val="0"/>
          <w:sz w:val="24"/>
          <w:szCs w:val="24"/>
        </w:rPr>
        <w:t>东明县人民医院</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六、免责条款：</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对未中标单位采购人不作任何解释并要求投标方放弃诉讼权利。</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七、其他：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其他未尽事宜，最终解释权归东明县人民医院。</w:t>
      </w:r>
    </w:p>
    <w:p>
      <w:pPr>
        <w:widowControl/>
        <w:shd w:val="clear" w:color="auto" w:fill="FFFFFF"/>
        <w:spacing w:line="480" w:lineRule="atLeast"/>
        <w:jc w:val="left"/>
        <w:textAlignment w:val="baseline"/>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八、此公告在东明县人民医院官网（http://www.dmx120.cn/）、通知公告栏公开发布。</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九、疫情防控要求：</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凡是到我院参加投标活动的人员，需出示健康通行码，进入院区、办公区域及投标现场请佩戴口罩。</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十、招标人：</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东明县人民医院</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地址：</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东明县工业路西梦蝶路南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邮编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：274500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联系人：</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李主任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电话：</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（0530）7705223</w:t>
      </w:r>
    </w:p>
    <w:p>
      <w:pPr>
        <w:keepNext w:val="0"/>
        <w:keepLines w:val="0"/>
        <w:widowControl/>
        <w:suppressLineNumbers w:val="0"/>
        <w:shd w:val="clear" w:fill="FFFFFF"/>
        <w:spacing w:before="0" w:beforeAutospacing="1" w:after="0" w:afterAutospacing="1"/>
        <w:ind w:left="0" w:right="0" w:firstLine="0"/>
        <w:jc w:val="left"/>
        <w:rPr>
          <w:rFonts w:hint="eastAsia" w:ascii="inherit" w:hAnsi="inherit" w:eastAsia="微软雅黑" w:cs="宋体"/>
          <w:color w:val="383838"/>
          <w:kern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邮箱：</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dmxrmyyzcb@163.com</w:t>
      </w:r>
    </w:p>
    <w:p>
      <w:pPr>
        <w:rPr>
          <w:rFonts w:hint="eastAsia"/>
        </w:rPr>
      </w:pPr>
      <w:r>
        <w:rPr>
          <w:rFonts w:hint="eastAsia" w:ascii="微软雅黑" w:hAnsi="微软雅黑" w:eastAsia="微软雅黑" w:cs="微软雅黑"/>
          <w:color w:val="383838"/>
          <w:kern w:val="0"/>
          <w:sz w:val="24"/>
          <w:szCs w:val="24"/>
        </w:rPr>
        <w:t xml:space="preserve"> </w:t>
      </w:r>
      <w:r>
        <w:rPr>
          <w:rFonts w:hint="eastAsia" w:ascii="微软雅黑" w:hAnsi="微软雅黑" w:eastAsia="微软雅黑" w:cs="微软雅黑"/>
          <w:color w:val="383838"/>
          <w:kern w:val="0"/>
          <w:sz w:val="24"/>
          <w:szCs w:val="24"/>
          <w:lang w:val="en-US" w:eastAsia="zh-CN"/>
        </w:rPr>
        <w:t xml:space="preserve">                                   </w:t>
      </w:r>
    </w:p>
    <w:p>
      <w:pPr>
        <w:pStyle w:val="3"/>
        <w:bidi w:val="0"/>
        <w:jc w:val="center"/>
        <w:rPr>
          <w:rFonts w:hint="eastAsia" w:ascii="微软雅黑" w:hAnsi="微软雅黑" w:eastAsia="微软雅黑" w:cs="微软雅黑"/>
          <w:sz w:val="32"/>
          <w:szCs w:val="32"/>
          <w:highlight w:val="none"/>
          <w:shd w:val="clear" w:color="auto" w:fill="auto"/>
        </w:rPr>
      </w:pPr>
      <w:r>
        <w:rPr>
          <w:rStyle w:val="23"/>
          <w:rFonts w:hint="eastAsia" w:ascii="微软雅黑" w:hAnsi="微软雅黑" w:eastAsia="微软雅黑" w:cs="微软雅黑"/>
          <w:b/>
          <w:sz w:val="32"/>
          <w:szCs w:val="32"/>
        </w:rPr>
        <w:t xml:space="preserve">第二章 </w:t>
      </w:r>
      <w:r>
        <w:rPr>
          <w:rStyle w:val="23"/>
          <w:rFonts w:hint="eastAsia" w:ascii="微软雅黑" w:hAnsi="微软雅黑" w:eastAsia="微软雅黑" w:cs="微软雅黑"/>
          <w:b/>
          <w:sz w:val="32"/>
          <w:szCs w:val="32"/>
          <w:lang w:eastAsia="zh-CN"/>
        </w:rPr>
        <w:t>供应商</w:t>
      </w:r>
      <w:r>
        <w:rPr>
          <w:rStyle w:val="23"/>
          <w:rFonts w:hint="eastAsia" w:ascii="微软雅黑" w:hAnsi="微软雅黑" w:eastAsia="微软雅黑" w:cs="微软雅黑"/>
          <w:b/>
          <w:sz w:val="32"/>
          <w:szCs w:val="32"/>
        </w:rPr>
        <w:t>须知</w:t>
      </w:r>
    </w:p>
    <w:p>
      <w:pPr>
        <w:pStyle w:val="4"/>
        <w:spacing w:before="0" w:after="0"/>
        <w:rPr>
          <w:sz w:val="28"/>
          <w:szCs w:val="28"/>
          <w:highlight w:val="none"/>
          <w:shd w:val="clear" w:color="auto" w:fill="auto"/>
        </w:rPr>
      </w:pPr>
      <w:bookmarkStart w:id="3" w:name="_Toc384815457"/>
      <w:bookmarkStart w:id="4" w:name="_Toc386043971"/>
      <w:bookmarkStart w:id="5" w:name="_Toc5433"/>
      <w:bookmarkStart w:id="6" w:name="_Toc7277"/>
      <w:bookmarkStart w:id="7" w:name="_Toc18220"/>
      <w:r>
        <w:rPr>
          <w:rFonts w:hint="eastAsia" w:ascii="微软雅黑" w:hAnsi="微软雅黑" w:eastAsia="微软雅黑" w:cs="微软雅黑"/>
          <w:sz w:val="28"/>
          <w:szCs w:val="28"/>
          <w:highlight w:val="none"/>
          <w:shd w:val="clear" w:color="auto" w:fill="auto"/>
          <w:lang w:eastAsia="zh-CN"/>
        </w:rPr>
        <w:t>供应商</w:t>
      </w:r>
      <w:r>
        <w:rPr>
          <w:rFonts w:hint="eastAsia" w:ascii="微软雅黑" w:hAnsi="微软雅黑" w:eastAsia="微软雅黑" w:cs="微软雅黑"/>
          <w:sz w:val="28"/>
          <w:szCs w:val="28"/>
          <w:highlight w:val="none"/>
          <w:shd w:val="clear" w:color="auto" w:fill="auto"/>
        </w:rPr>
        <w:t>须知前附表</w:t>
      </w:r>
      <w:bookmarkEnd w:id="3"/>
      <w:bookmarkEnd w:id="4"/>
      <w:bookmarkEnd w:id="5"/>
      <w:bookmarkEnd w:id="6"/>
      <w:bookmarkEnd w:id="7"/>
    </w:p>
    <w:tbl>
      <w:tblPr>
        <w:tblStyle w:val="21"/>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29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序号</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项   目</w:t>
            </w:r>
          </w:p>
        </w:tc>
        <w:tc>
          <w:tcPr>
            <w:tcW w:w="69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kern w:val="0"/>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val="en-US" w:eastAsia="zh-CN"/>
              </w:rPr>
              <w:t>东明县人民医院</w:t>
            </w:r>
            <w:r>
              <w:rPr>
                <w:rFonts w:hint="eastAsia" w:ascii="微软雅黑" w:hAnsi="微软雅黑" w:eastAsia="微软雅黑" w:cs="微软雅黑"/>
                <w:bCs/>
                <w:kern w:val="0"/>
                <w:sz w:val="24"/>
                <w:szCs w:val="24"/>
                <w:highlight w:val="none"/>
                <w:shd w:val="clear" w:color="auto" w:fill="auto"/>
                <w:lang w:eastAsia="zh-CN"/>
              </w:rPr>
              <w:t xml:space="preserve">  </w:t>
            </w:r>
          </w:p>
          <w:p>
            <w:pPr>
              <w:widowControl/>
              <w:spacing w:line="360" w:lineRule="auto"/>
              <w:jc w:val="left"/>
              <w:rPr>
                <w:rFonts w:hint="eastAsia" w:ascii="微软雅黑" w:hAnsi="微软雅黑" w:eastAsia="微软雅黑" w:cs="微软雅黑"/>
                <w:bCs/>
                <w:kern w:val="0"/>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联系人：</w:t>
            </w:r>
            <w:r>
              <w:rPr>
                <w:rFonts w:hint="eastAsia" w:ascii="微软雅黑" w:hAnsi="微软雅黑" w:eastAsia="微软雅黑" w:cs="微软雅黑"/>
                <w:bCs/>
                <w:sz w:val="24"/>
                <w:szCs w:val="24"/>
                <w:highlight w:val="none"/>
                <w:shd w:val="clear" w:color="auto" w:fill="auto"/>
                <w:lang w:val="en-US" w:eastAsia="zh-CN"/>
              </w:rPr>
              <w:t xml:space="preserve">李主任 </w:t>
            </w:r>
            <w:r>
              <w:rPr>
                <w:rFonts w:hint="eastAsia" w:ascii="微软雅黑" w:hAnsi="微软雅黑" w:eastAsia="微软雅黑" w:cs="微软雅黑"/>
                <w:sz w:val="24"/>
                <w:szCs w:val="24"/>
                <w:lang w:val="en-US" w:eastAsia="zh-CN"/>
              </w:rPr>
              <w:t>0530-7705223</w:t>
            </w:r>
          </w:p>
          <w:p>
            <w:pPr>
              <w:widowControl/>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地</w:t>
            </w:r>
            <w:r>
              <w:rPr>
                <w:rFonts w:hint="eastAsia" w:ascii="微软雅黑" w:hAnsi="微软雅黑" w:eastAsia="微软雅黑" w:cs="微软雅黑"/>
                <w:bCs/>
                <w:kern w:val="0"/>
                <w:sz w:val="24"/>
                <w:szCs w:val="24"/>
                <w:highlight w:val="none"/>
                <w:shd w:val="clear" w:color="auto" w:fill="auto"/>
                <w:lang w:val="en-US" w:eastAsia="zh-CN"/>
              </w:rPr>
              <w:t xml:space="preserve">  </w:t>
            </w:r>
            <w:r>
              <w:rPr>
                <w:rFonts w:hint="eastAsia" w:ascii="微软雅黑" w:hAnsi="微软雅黑" w:eastAsia="微软雅黑" w:cs="微软雅黑"/>
                <w:bCs/>
                <w:kern w:val="0"/>
                <w:sz w:val="24"/>
                <w:szCs w:val="24"/>
                <w:highlight w:val="none"/>
                <w:shd w:val="clear" w:color="auto" w:fill="auto"/>
              </w:rPr>
              <w:t>址：</w:t>
            </w:r>
            <w:r>
              <w:rPr>
                <w:rFonts w:hint="eastAsia" w:ascii="微软雅黑" w:hAnsi="微软雅黑" w:eastAsia="微软雅黑" w:cs="微软雅黑"/>
                <w:bCs/>
                <w:kern w:val="0"/>
                <w:sz w:val="24"/>
                <w:szCs w:val="24"/>
                <w:highlight w:val="none"/>
                <w:shd w:val="clear" w:color="auto" w:fill="auto"/>
                <w:lang w:val="en-US" w:eastAsia="zh-CN"/>
              </w:rPr>
              <w:t>东明县工业路南段路西梦蝶路南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3</w:t>
            </w:r>
          </w:p>
        </w:tc>
        <w:tc>
          <w:tcPr>
            <w:tcW w:w="22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项目名称</w:t>
            </w:r>
          </w:p>
        </w:tc>
        <w:tc>
          <w:tcPr>
            <w:tcW w:w="6930" w:type="dxa"/>
            <w:tcBorders>
              <w:top w:val="single" w:color="auto" w:sz="4" w:space="0"/>
              <w:left w:val="single" w:color="auto" w:sz="4" w:space="0"/>
              <w:bottom w:val="single" w:color="auto" w:sz="4" w:space="0"/>
              <w:right w:val="single" w:color="auto" w:sz="4" w:space="0"/>
            </w:tcBorders>
            <w:vAlign w:val="bottom"/>
          </w:tcPr>
          <w:p>
            <w:pPr>
              <w:widowControl/>
              <w:shd w:val="clear" w:color="auto" w:fill="FFFFFF"/>
              <w:spacing w:line="480" w:lineRule="atLeast"/>
              <w:jc w:val="left"/>
              <w:textAlignment w:val="baseline"/>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i w:val="0"/>
                <w:iCs w:val="0"/>
                <w:caps w:val="0"/>
                <w:color w:val="000000"/>
                <w:spacing w:val="0"/>
                <w:sz w:val="24"/>
                <w:szCs w:val="24"/>
                <w:shd w:val="clear" w:fill="FFFFFF"/>
                <w:lang w:eastAsia="zh-CN"/>
              </w:rPr>
              <w:t>肾内科血透相关耗材</w:t>
            </w:r>
            <w:r>
              <w:rPr>
                <w:rFonts w:hint="eastAsia" w:ascii="微软雅黑" w:hAnsi="微软雅黑" w:eastAsia="微软雅黑" w:cs="微软雅黑"/>
                <w:i w:val="0"/>
                <w:iCs w:val="0"/>
                <w:caps w:val="0"/>
                <w:color w:val="000000"/>
                <w:spacing w:val="0"/>
                <w:sz w:val="24"/>
                <w:szCs w:val="24"/>
                <w:shd w:val="clear" w:fill="FFFFFF"/>
              </w:rPr>
              <w:t>项目</w:t>
            </w:r>
            <w:r>
              <w:rPr>
                <w:rFonts w:hint="eastAsia" w:ascii="微软雅黑" w:hAnsi="微软雅黑" w:eastAsia="微软雅黑" w:cs="微软雅黑"/>
                <w:i w:val="0"/>
                <w:iCs w:val="0"/>
                <w:caps w:val="0"/>
                <w:color w:val="000000"/>
                <w:spacing w:val="0"/>
                <w:sz w:val="24"/>
                <w:szCs w:val="24"/>
                <w:shd w:val="clear" w:fill="FFFFFF"/>
                <w:lang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4</w:t>
            </w:r>
          </w:p>
        </w:tc>
        <w:tc>
          <w:tcPr>
            <w:tcW w:w="2295"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firstLine="240" w:firstLineChars="100"/>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项目编号</w:t>
            </w:r>
          </w:p>
        </w:tc>
        <w:tc>
          <w:tcPr>
            <w:tcW w:w="69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both"/>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DMXRMYYLHCG202204-1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5</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内容</w:t>
            </w:r>
          </w:p>
        </w:tc>
        <w:tc>
          <w:tcPr>
            <w:tcW w:w="69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i w:val="0"/>
                <w:iCs w:val="0"/>
                <w:caps w:val="0"/>
                <w:color w:val="000000"/>
                <w:spacing w:val="0"/>
                <w:sz w:val="24"/>
                <w:szCs w:val="24"/>
                <w:shd w:val="clear" w:fill="FFFFFF"/>
                <w:lang w:eastAsia="zh-CN"/>
              </w:rPr>
              <w:t>肾内科血透相关耗材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资金来源</w:t>
            </w:r>
          </w:p>
        </w:tc>
        <w:tc>
          <w:tcPr>
            <w:tcW w:w="6930" w:type="dxa"/>
            <w:tcBorders>
              <w:top w:val="single" w:color="auto" w:sz="4" w:space="0"/>
              <w:left w:val="single" w:color="auto" w:sz="4" w:space="0"/>
              <w:bottom w:val="single" w:color="auto" w:sz="4" w:space="0"/>
              <w:right w:val="single" w:color="auto" w:sz="4" w:space="0"/>
            </w:tcBorders>
            <w:vAlign w:val="center"/>
          </w:tcPr>
          <w:p>
            <w:p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bCs/>
                <w:sz w:val="24"/>
                <w:szCs w:val="24"/>
                <w:highlight w:val="none"/>
                <w:shd w:val="clear" w:color="auto" w:fill="auto"/>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7</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方式</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sz w:val="24"/>
                <w:szCs w:val="24"/>
                <w:highlight w:val="red"/>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8</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技术</w:t>
            </w:r>
            <w:r>
              <w:rPr>
                <w:rFonts w:hint="eastAsia" w:ascii="微软雅黑" w:hAnsi="微软雅黑" w:eastAsia="微软雅黑" w:cs="微软雅黑"/>
                <w:bCs/>
                <w:sz w:val="24"/>
                <w:szCs w:val="24"/>
                <w:highlight w:val="none"/>
                <w:shd w:val="clear" w:color="auto" w:fill="auto"/>
              </w:rPr>
              <w:t>要求</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lang w:val="en-US" w:eastAsia="zh-CN"/>
              </w:rPr>
              <w:t>符合国家相关规范质量验收合格标准并</w:t>
            </w:r>
            <w:r>
              <w:rPr>
                <w:rFonts w:hint="eastAsia" w:ascii="微软雅黑" w:hAnsi="微软雅黑" w:eastAsia="微软雅黑" w:cs="微软雅黑"/>
                <w:sz w:val="24"/>
                <w:szCs w:val="24"/>
              </w:rPr>
              <w:t>满足</w:t>
            </w:r>
            <w:r>
              <w:rPr>
                <w:rFonts w:hint="eastAsia" w:ascii="微软雅黑" w:hAnsi="微软雅黑" w:eastAsia="微软雅黑" w:cs="微软雅黑"/>
                <w:sz w:val="24"/>
                <w:szCs w:val="24"/>
                <w:lang w:val="en-US" w:eastAsia="zh-CN"/>
              </w:rPr>
              <w:t>采购文件</w:t>
            </w:r>
            <w:r>
              <w:rPr>
                <w:rFonts w:hint="eastAsia" w:ascii="微软雅黑" w:hAnsi="微软雅黑" w:eastAsia="微软雅黑" w:cs="微软雅黑"/>
                <w:bCs/>
                <w:sz w:val="24"/>
                <w:szCs w:val="24"/>
                <w:highlight w:val="none"/>
                <w:shd w:val="clear" w:color="auto" w:fill="auto"/>
              </w:rPr>
              <w:t>“第三章 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9</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供货期限、地点、质保期限</w:t>
            </w:r>
          </w:p>
        </w:tc>
        <w:tc>
          <w:tcPr>
            <w:tcW w:w="6930" w:type="dxa"/>
            <w:tcBorders>
              <w:top w:val="single" w:color="auto" w:sz="4" w:space="0"/>
              <w:left w:val="single" w:color="auto" w:sz="4" w:space="0"/>
              <w:bottom w:val="single" w:color="auto" w:sz="4" w:space="0"/>
              <w:right w:val="single" w:color="auto" w:sz="4" w:space="0"/>
            </w:tcBorders>
            <w:vAlign w:val="top"/>
          </w:tcPr>
          <w:p>
            <w:pPr>
              <w:pStyle w:val="6"/>
              <w:spacing w:line="360" w:lineRule="auto"/>
              <w:jc w:val="left"/>
              <w:rPr>
                <w:rFonts w:hint="eastAsia" w:ascii="微软雅黑" w:hAnsi="微软雅黑" w:eastAsia="微软雅黑" w:cs="微软雅黑"/>
                <w:bCs/>
                <w:color w:val="auto"/>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供货期限：一</w:t>
            </w:r>
            <w:r>
              <w:rPr>
                <w:rFonts w:hint="eastAsia" w:ascii="微软雅黑" w:hAnsi="微软雅黑" w:eastAsia="微软雅黑" w:cs="微软雅黑"/>
                <w:bCs/>
                <w:color w:val="auto"/>
                <w:kern w:val="2"/>
                <w:sz w:val="24"/>
                <w:szCs w:val="24"/>
                <w:highlight w:val="none"/>
                <w:shd w:val="clear" w:color="auto" w:fill="auto"/>
                <w:lang w:val="en-US" w:eastAsia="zh-CN"/>
              </w:rPr>
              <w:t>年</w:t>
            </w:r>
          </w:p>
          <w:p>
            <w:pPr>
              <w:pStyle w:val="6"/>
              <w:spacing w:line="360" w:lineRule="auto"/>
              <w:jc w:val="left"/>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供货地点：采购人指定地点</w:t>
            </w:r>
          </w:p>
          <w:p>
            <w:pPr>
              <w:pStyle w:val="6"/>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质 保 期：详见公告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10</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资格要求</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baseline"/>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详见竞争性磋商公告“供应商资格要求”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11</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有效期</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val="en-US" w:eastAsia="zh-CN"/>
              </w:rPr>
              <w:t>90</w:t>
            </w:r>
            <w:r>
              <w:rPr>
                <w:rFonts w:hint="eastAsia" w:ascii="微软雅黑" w:hAnsi="微软雅黑" w:eastAsia="微软雅黑" w:cs="微软雅黑"/>
                <w:bCs/>
                <w:sz w:val="24"/>
                <w:szCs w:val="24"/>
                <w:highlight w:val="none"/>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12</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预备会</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13</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联合体报价</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81" w:type="dxa"/>
            <w:tcBorders>
              <w:top w:val="single" w:color="auto" w:sz="4" w:space="0"/>
              <w:left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14</w:t>
            </w:r>
          </w:p>
        </w:tc>
        <w:tc>
          <w:tcPr>
            <w:tcW w:w="2295" w:type="dxa"/>
            <w:tcBorders>
              <w:top w:val="single" w:color="auto" w:sz="4" w:space="0"/>
              <w:left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采购文件的获取</w:t>
            </w:r>
          </w:p>
        </w:tc>
        <w:tc>
          <w:tcPr>
            <w:tcW w:w="69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inherit" w:hAnsi="inherit" w:eastAsia="微软雅黑" w:cs="宋体"/>
                <w:b w:val="0"/>
                <w:bCs w:val="0"/>
                <w:color w:val="383838"/>
                <w:kern w:val="0"/>
                <w:sz w:val="24"/>
                <w:szCs w:val="24"/>
                <w:lang w:eastAsia="zh-CN"/>
              </w:rPr>
              <w:t>在</w:t>
            </w: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东明县人民医院官网下载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15</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保证金</w:t>
            </w:r>
          </w:p>
        </w:tc>
        <w:tc>
          <w:tcPr>
            <w:tcW w:w="69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16</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是否退还响应文件</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17</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响应文件份数要求</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一份正本四份副本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18</w:t>
            </w:r>
          </w:p>
        </w:tc>
        <w:tc>
          <w:tcPr>
            <w:tcW w:w="2295"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装订要求</w:t>
            </w:r>
          </w:p>
        </w:tc>
        <w:tc>
          <w:tcPr>
            <w:tcW w:w="6930"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A4纸粘贴装订成册并编制目录，不得采用活页夹等可随时拆换的方式装订。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19</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磋商时间及地点</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Cs/>
                <w:color w:val="auto"/>
                <w:kern w:val="2"/>
                <w:sz w:val="24"/>
                <w:szCs w:val="24"/>
                <w:highlight w:val="red"/>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w:t>
            </w:r>
            <w:r>
              <w:rPr>
                <w:rFonts w:hint="eastAsia" w:ascii="微软雅黑" w:hAnsi="微软雅黑" w:eastAsia="微软雅黑" w:cs="微软雅黑"/>
                <w:bCs/>
                <w:color w:val="auto"/>
                <w:kern w:val="2"/>
                <w:sz w:val="24"/>
                <w:szCs w:val="24"/>
                <w:highlight w:val="none"/>
                <w:shd w:val="clear" w:color="auto" w:fill="auto"/>
                <w:lang w:val="en-US" w:eastAsia="zh-CN"/>
              </w:rPr>
              <w:t>2022年</w:t>
            </w:r>
            <w:r>
              <w:rPr>
                <w:rFonts w:hint="eastAsia" w:ascii="微软雅黑" w:hAnsi="微软雅黑" w:eastAsia="微软雅黑" w:cs="微软雅黑"/>
                <w:b w:val="0"/>
                <w:bCs w:val="0"/>
                <w:color w:val="auto"/>
                <w:kern w:val="0"/>
                <w:sz w:val="24"/>
                <w:szCs w:val="24"/>
                <w:highlight w:val="none"/>
                <w:u w:val="none"/>
                <w:shd w:val="clear" w:color="auto" w:fill="auto"/>
                <w:lang w:val="en-US" w:eastAsia="zh-CN"/>
              </w:rPr>
              <w:t>04</w:t>
            </w:r>
            <w:r>
              <w:rPr>
                <w:rFonts w:hint="eastAsia" w:ascii="微软雅黑" w:hAnsi="微软雅黑" w:eastAsia="微软雅黑" w:cs="微软雅黑"/>
                <w:bCs/>
                <w:color w:val="auto"/>
                <w:kern w:val="2"/>
                <w:sz w:val="24"/>
                <w:szCs w:val="24"/>
                <w:highlight w:val="none"/>
                <w:shd w:val="clear" w:color="auto" w:fill="auto"/>
                <w:lang w:val="en-US" w:eastAsia="zh-CN"/>
              </w:rPr>
              <w:t>月</w:t>
            </w:r>
            <w:r>
              <w:rPr>
                <w:rFonts w:hint="eastAsia" w:ascii="微软雅黑" w:hAnsi="微软雅黑" w:eastAsia="微软雅黑" w:cs="微软雅黑"/>
                <w:b w:val="0"/>
                <w:bCs w:val="0"/>
                <w:kern w:val="0"/>
                <w:sz w:val="24"/>
                <w:szCs w:val="24"/>
                <w:highlight w:val="none"/>
                <w:u w:val="none"/>
                <w:shd w:val="clear" w:color="auto" w:fill="auto"/>
                <w:lang w:val="en-US" w:eastAsia="zh-CN"/>
              </w:rPr>
              <w:t>22</w:t>
            </w:r>
            <w:r>
              <w:rPr>
                <w:rFonts w:hint="eastAsia" w:ascii="微软雅黑" w:hAnsi="微软雅黑" w:eastAsia="微软雅黑" w:cs="微软雅黑"/>
                <w:bCs/>
                <w:color w:val="auto"/>
                <w:kern w:val="2"/>
                <w:sz w:val="24"/>
                <w:szCs w:val="24"/>
                <w:highlight w:val="none"/>
                <w:shd w:val="clear" w:color="auto" w:fill="auto"/>
                <w:lang w:val="en-US" w:eastAsia="zh-CN"/>
              </w:rPr>
              <w:t>日14时30分（北京时间）</w:t>
            </w:r>
          </w:p>
          <w:p>
            <w:pPr>
              <w:pStyle w:val="6"/>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磋商地点：</w:t>
            </w:r>
            <w:r>
              <w:rPr>
                <w:rFonts w:hint="eastAsia" w:ascii="微软雅黑" w:hAnsi="微软雅黑" w:eastAsia="微软雅黑" w:cs="微软雅黑"/>
                <w:sz w:val="24"/>
                <w:szCs w:val="24"/>
                <w:highlight w:val="none"/>
                <w:lang w:eastAsia="zh-CN"/>
              </w:rPr>
              <w:t>东明县人民医院门诊楼第</w:t>
            </w:r>
            <w:r>
              <w:rPr>
                <w:rFonts w:hint="eastAsia" w:ascii="微软雅黑" w:hAnsi="微软雅黑" w:eastAsia="微软雅黑" w:cs="微软雅黑"/>
                <w:sz w:val="24"/>
                <w:szCs w:val="24"/>
                <w:highlight w:val="none"/>
                <w:lang w:val="en-US" w:eastAsia="zh-CN"/>
              </w:rPr>
              <w:t>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20</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资格审查材料的提交</w:t>
            </w:r>
          </w:p>
        </w:tc>
        <w:tc>
          <w:tcPr>
            <w:tcW w:w="6930" w:type="dxa"/>
            <w:tcBorders>
              <w:top w:val="single" w:color="auto" w:sz="4" w:space="0"/>
              <w:left w:val="single" w:color="auto" w:sz="4" w:space="0"/>
              <w:bottom w:val="single" w:color="auto" w:sz="4" w:space="0"/>
              <w:right w:val="single" w:color="auto" w:sz="4" w:space="0"/>
            </w:tcBorders>
            <w:vAlign w:val="center"/>
          </w:tcPr>
          <w:p>
            <w:pPr>
              <w:pageBreakBefore w:val="0"/>
              <w:shd w:val="clear" w:color="auto" w:fill="FFFFFF"/>
              <w:kinsoku/>
              <w:topLinePunct w:val="0"/>
              <w:autoSpaceDE/>
              <w:autoSpaceDN/>
              <w:bidi w:val="0"/>
              <w:adjustRightInd w:val="0"/>
              <w:snapToGrid w:val="0"/>
              <w:spacing w:line="360" w:lineRule="auto"/>
              <w:ind w:left="0" w:leftChars="0" w:right="0" w:rightChars="0"/>
              <w:jc w:val="both"/>
              <w:textAlignment w:val="auto"/>
              <w:rPr>
                <w:rFonts w:hint="eastAsia" w:ascii="微软雅黑" w:hAnsi="微软雅黑" w:eastAsia="微软雅黑" w:cs="微软雅黑"/>
                <w:bCs/>
                <w:kern w:val="0"/>
                <w:sz w:val="24"/>
                <w:szCs w:val="24"/>
                <w:lang w:val="en-US"/>
              </w:rPr>
            </w:pPr>
            <w:r>
              <w:rPr>
                <w:rFonts w:hint="eastAsia" w:ascii="微软雅黑" w:hAnsi="微软雅黑" w:eastAsia="微软雅黑" w:cs="微软雅黑"/>
                <w:b/>
                <w:bCs/>
                <w:kern w:val="0"/>
                <w:sz w:val="24"/>
                <w:szCs w:val="24"/>
              </w:rPr>
              <w:t xml:space="preserve"> </w:t>
            </w:r>
            <w:r>
              <w:rPr>
                <w:rFonts w:hint="eastAsia" w:ascii="微软雅黑" w:hAnsi="微软雅黑" w:eastAsia="微软雅黑" w:cs="微软雅黑"/>
                <w:kern w:val="0"/>
                <w:sz w:val="24"/>
                <w:szCs w:val="24"/>
              </w:rPr>
              <w:t>①</w:t>
            </w:r>
            <w:r>
              <w:rPr>
                <w:rFonts w:hint="eastAsia" w:ascii="微软雅黑" w:hAnsi="微软雅黑" w:eastAsia="微软雅黑" w:cs="微软雅黑"/>
                <w:kern w:val="0"/>
                <w:sz w:val="24"/>
                <w:szCs w:val="24"/>
                <w:lang w:eastAsia="zh-CN"/>
              </w:rPr>
              <w:t>带有统一社会信用代码的</w:t>
            </w:r>
            <w:r>
              <w:rPr>
                <w:rFonts w:hint="eastAsia" w:ascii="微软雅黑" w:hAnsi="微软雅黑" w:eastAsia="微软雅黑" w:cs="微软雅黑"/>
                <w:kern w:val="0"/>
                <w:sz w:val="24"/>
                <w:szCs w:val="24"/>
              </w:rPr>
              <w:t>营业执照原件；②</w:t>
            </w:r>
            <w:r>
              <w:rPr>
                <w:rFonts w:hint="eastAsia" w:ascii="微软雅黑" w:hAnsi="微软雅黑" w:eastAsia="微软雅黑" w:cs="微软雅黑"/>
                <w:kern w:val="0"/>
                <w:sz w:val="24"/>
                <w:szCs w:val="24"/>
                <w:lang w:val="en-US" w:eastAsia="zh-CN"/>
              </w:rPr>
              <w:t>a：</w:t>
            </w:r>
            <w:r>
              <w:rPr>
                <w:rFonts w:hint="eastAsia" w:ascii="微软雅黑" w:hAnsi="微软雅黑" w:eastAsia="微软雅黑" w:cs="微软雅黑"/>
                <w:sz w:val="24"/>
                <w:szCs w:val="24"/>
                <w:lang w:val="en-US" w:eastAsia="zh-CN"/>
              </w:rPr>
              <w:t>潜在</w:t>
            </w: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为制造商的，须提供注册证生产许可证</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b:</w:t>
            </w:r>
            <w:r>
              <w:rPr>
                <w:rFonts w:hint="eastAsia" w:ascii="微软雅黑" w:hAnsi="微软雅黑" w:eastAsia="微软雅黑" w:cs="微软雅黑"/>
                <w:sz w:val="24"/>
                <w:szCs w:val="24"/>
                <w:lang w:val="en-US" w:eastAsia="zh-CN"/>
              </w:rPr>
              <w:t>潜在</w:t>
            </w: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为代理商的，须提供出具针对本项目的产品授权书原件</w:t>
            </w:r>
            <w:r>
              <w:rPr>
                <w:rFonts w:hint="eastAsia" w:ascii="微软雅黑" w:hAnsi="微软雅黑" w:eastAsia="微软雅黑" w:cs="微软雅黑"/>
                <w:sz w:val="24"/>
                <w:szCs w:val="24"/>
                <w:lang w:eastAsia="zh-CN"/>
              </w:rPr>
              <w:t>及生产企业售后服务承诺书原件加盖公章</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c:</w:t>
            </w:r>
            <w:r>
              <w:rPr>
                <w:rFonts w:hint="eastAsia" w:ascii="微软雅黑" w:hAnsi="微软雅黑" w:eastAsia="微软雅黑" w:cs="微软雅黑"/>
                <w:sz w:val="24"/>
                <w:szCs w:val="24"/>
                <w:lang w:val="en-US" w:eastAsia="zh-CN"/>
              </w:rPr>
              <w:t>代理商投报进口品牌产品的，须出具生产厂家或国内总代理出具的针对本项目的逐级授权委托书；③</w:t>
            </w:r>
            <w:r>
              <w:rPr>
                <w:rFonts w:hint="eastAsia" w:ascii="微软雅黑" w:hAnsi="微软雅黑" w:eastAsia="微软雅黑" w:cs="微软雅黑"/>
                <w:bCs/>
                <w:kern w:val="0"/>
                <w:sz w:val="24"/>
                <w:szCs w:val="24"/>
              </w:rPr>
              <w:t>法定代表人身份证原件（法定代表人到场的）或法定代表人授权委托书及被授权人身份证原件</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被委托人到场的</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④</w:t>
            </w:r>
            <w:r>
              <w:rPr>
                <w:rFonts w:hint="eastAsia" w:ascii="微软雅黑" w:hAnsi="微软雅黑" w:eastAsia="微软雅黑" w:cs="微软雅黑"/>
                <w:kern w:val="0"/>
                <w:sz w:val="24"/>
                <w:szCs w:val="24"/>
              </w:rPr>
              <w:t>“中国山东政府采购网”或“信用中国”</w:t>
            </w:r>
            <w:r>
              <w:rPr>
                <w:rFonts w:hint="eastAsia" w:ascii="微软雅黑" w:hAnsi="微软雅黑" w:eastAsia="微软雅黑" w:cs="微软雅黑"/>
                <w:kern w:val="0"/>
                <w:sz w:val="24"/>
                <w:szCs w:val="24"/>
                <w:lang w:val="en-US" w:eastAsia="zh-CN"/>
              </w:rPr>
              <w:t>查询信用记录</w:t>
            </w:r>
            <w:r>
              <w:rPr>
                <w:rFonts w:hint="eastAsia" w:ascii="微软雅黑" w:hAnsi="微软雅黑" w:eastAsia="微软雅黑" w:cs="微软雅黑"/>
                <w:kern w:val="0"/>
                <w:sz w:val="24"/>
                <w:szCs w:val="24"/>
              </w:rPr>
              <w:t>网页</w:t>
            </w:r>
            <w:r>
              <w:rPr>
                <w:rFonts w:hint="eastAsia" w:ascii="微软雅黑" w:hAnsi="微软雅黑" w:eastAsia="微软雅黑" w:cs="微软雅黑"/>
                <w:kern w:val="0"/>
                <w:sz w:val="24"/>
                <w:szCs w:val="24"/>
                <w:lang w:val="en-US" w:eastAsia="zh-CN"/>
              </w:rPr>
              <w:t>完整</w:t>
            </w:r>
            <w:r>
              <w:rPr>
                <w:rFonts w:hint="eastAsia" w:ascii="微软雅黑" w:hAnsi="微软雅黑" w:eastAsia="微软雅黑" w:cs="微软雅黑"/>
                <w:kern w:val="0"/>
                <w:sz w:val="24"/>
                <w:szCs w:val="24"/>
              </w:rPr>
              <w:t>截图并加盖投标人公章</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bCs/>
                <w:kern w:val="0"/>
                <w:sz w:val="24"/>
                <w:szCs w:val="24"/>
                <w:lang w:val="en-US" w:eastAsia="zh-CN"/>
              </w:rPr>
              <w:t>⑤参加政府采购活动前3年内在经营活动中没有重大违法记录的书面声明。</w:t>
            </w:r>
          </w:p>
          <w:p>
            <w:pPr>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0"/>
                <w:sz w:val="24"/>
                <w:szCs w:val="24"/>
              </w:rPr>
              <w:t>以上证件携带原件或公证件（单独装袋，</w:t>
            </w:r>
            <w:r>
              <w:rPr>
                <w:rFonts w:hint="eastAsia" w:ascii="微软雅黑" w:hAnsi="微软雅黑" w:eastAsia="微软雅黑" w:cs="微软雅黑"/>
                <w:bCs/>
                <w:kern w:val="0"/>
                <w:sz w:val="24"/>
                <w:szCs w:val="24"/>
                <w:lang w:val="en-US" w:eastAsia="zh-CN"/>
              </w:rPr>
              <w:t>可不密封</w:t>
            </w:r>
            <w:r>
              <w:rPr>
                <w:rFonts w:hint="eastAsia" w:ascii="微软雅黑" w:hAnsi="微软雅黑" w:eastAsia="微软雅黑" w:cs="微软雅黑"/>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21</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22</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磋商小组</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磋商小组成员依法组建，由3人或3人以上单数组成,医院相关科室负责人及分管领导。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23</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是否允许递交备选投标方案</w:t>
            </w:r>
          </w:p>
        </w:tc>
        <w:tc>
          <w:tcPr>
            <w:tcW w:w="69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24</w:t>
            </w:r>
          </w:p>
        </w:tc>
        <w:tc>
          <w:tcPr>
            <w:tcW w:w="2295"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hint="eastAsia" w:ascii="微软雅黑" w:hAnsi="微软雅黑" w:eastAsia="微软雅黑" w:cs="微软雅黑"/>
                <w:b/>
                <w:kern w:val="2"/>
                <w:sz w:val="24"/>
                <w:szCs w:val="24"/>
                <w:highlight w:val="none"/>
                <w:shd w:val="clear" w:color="auto" w:fill="auto"/>
                <w:lang w:val="en-US" w:eastAsia="zh-CN"/>
              </w:rPr>
            </w:pPr>
            <w:r>
              <w:rPr>
                <w:rFonts w:hint="eastAsia" w:ascii="微软雅黑" w:hAnsi="微软雅黑" w:eastAsia="微软雅黑" w:cs="微软雅黑"/>
                <w:b/>
                <w:kern w:val="2"/>
                <w:sz w:val="24"/>
                <w:szCs w:val="24"/>
                <w:highlight w:val="none"/>
                <w:shd w:val="clear" w:color="auto" w:fill="auto"/>
                <w:lang w:val="en-US" w:eastAsia="zh-CN"/>
              </w:rPr>
              <w:t>付款方式</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rPr>
                <w:rFonts w:hint="eastAsia" w:ascii="微软雅黑" w:hAnsi="微软雅黑" w:eastAsia="微软雅黑" w:cs="微软雅黑"/>
                <w:b/>
                <w:kern w:val="2"/>
                <w:sz w:val="24"/>
                <w:szCs w:val="24"/>
                <w:highlight w:val="none"/>
                <w:shd w:val="clear" w:color="auto" w:fill="auto"/>
                <w:lang w:val="en-US" w:eastAsia="zh-CN"/>
              </w:rPr>
            </w:pPr>
            <w:r>
              <w:rPr>
                <w:rFonts w:hint="eastAsia" w:ascii="微软雅黑" w:hAnsi="微软雅黑" w:eastAsia="微软雅黑" w:cs="微软雅黑"/>
                <w:b/>
                <w:color w:val="auto"/>
                <w:kern w:val="2"/>
                <w:sz w:val="24"/>
                <w:szCs w:val="24"/>
                <w:highlight w:val="none"/>
                <w:shd w:val="clear" w:color="auto" w:fill="auto"/>
                <w:lang w:val="en-US" w:eastAsia="zh-CN"/>
              </w:rPr>
              <w:t>按本院财务制度付款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25</w:t>
            </w:r>
          </w:p>
        </w:tc>
        <w:tc>
          <w:tcPr>
            <w:tcW w:w="2295" w:type="dxa"/>
            <w:tcBorders>
              <w:top w:val="single" w:color="auto" w:sz="4" w:space="0"/>
              <w:left w:val="single" w:color="auto" w:sz="4" w:space="0"/>
              <w:bottom w:val="single" w:color="auto" w:sz="4" w:space="0"/>
              <w:right w:val="single" w:color="auto" w:sz="4" w:space="0"/>
            </w:tcBorders>
            <w:vAlign w:val="center"/>
          </w:tcPr>
          <w:p>
            <w:pPr>
              <w:spacing w:line="400" w:lineRule="exact"/>
              <w:ind w:right="25" w:rightChars="12"/>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同一品牌产品</w:t>
            </w:r>
          </w:p>
          <w:p>
            <w:pPr>
              <w:spacing w:line="360" w:lineRule="auto"/>
              <w:jc w:val="center"/>
              <w:rPr>
                <w:rFonts w:hint="eastAsia" w:ascii="微软雅黑" w:hAnsi="微软雅黑" w:eastAsia="微软雅黑" w:cs="微软雅黑"/>
                <w:b/>
                <w:kern w:val="0"/>
                <w:sz w:val="24"/>
                <w:szCs w:val="24"/>
                <w:highlight w:val="none"/>
                <w:shd w:val="clear" w:color="auto" w:fill="auto"/>
                <w:lang w:val="en-US" w:eastAsia="zh-CN" w:bidi="ar-SA"/>
              </w:rPr>
            </w:pPr>
            <w:r>
              <w:rPr>
                <w:rFonts w:hint="eastAsia" w:ascii="微软雅黑" w:hAnsi="微软雅黑" w:eastAsia="微软雅黑" w:cs="微软雅黑"/>
                <w:b/>
                <w:bCs/>
                <w:sz w:val="24"/>
                <w:szCs w:val="24"/>
              </w:rPr>
              <w:t>相关问题</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 w:val="0"/>
                <w:bCs w:val="0"/>
                <w:sz w:val="24"/>
                <w:szCs w:val="24"/>
                <w:highlight w:val="none"/>
                <w:lang w:val="zh-CN"/>
              </w:rPr>
            </w:pPr>
            <w:r>
              <w:rPr>
                <w:rFonts w:hint="eastAsia" w:ascii="微软雅黑" w:hAnsi="微软雅黑" w:eastAsia="微软雅黑" w:cs="微软雅黑"/>
                <w:b/>
                <w:bCs/>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30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解释权</w:t>
            </w:r>
          </w:p>
        </w:tc>
        <w:tc>
          <w:tcPr>
            <w:tcW w:w="69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both"/>
              <w:rPr>
                <w:rFonts w:hint="eastAsia" w:ascii="微软雅黑" w:hAnsi="微软雅黑" w:eastAsia="微软雅黑" w:cs="微软雅黑"/>
                <w:b/>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本采购文件的最终解释权归采购人所有。</w:t>
            </w:r>
          </w:p>
        </w:tc>
      </w:tr>
    </w:tbl>
    <w:p>
      <w:pPr>
        <w:rPr>
          <w:rFonts w:hint="eastAsia"/>
        </w:rPr>
      </w:pPr>
    </w:p>
    <w:p>
      <w:pPr>
        <w:pStyle w:val="4"/>
        <w:spacing w:before="0" w:after="0"/>
        <w:jc w:val="center"/>
        <w:rPr>
          <w:rFonts w:hint="eastAsia" w:ascii="微软雅黑" w:hAnsi="微软雅黑" w:eastAsia="微软雅黑" w:cs="微软雅黑"/>
          <w:highlight w:val="none"/>
          <w:shd w:val="clear" w:color="auto" w:fill="auto"/>
        </w:rPr>
      </w:pPr>
      <w:bookmarkStart w:id="8" w:name="_Toc8630"/>
      <w:bookmarkStart w:id="9" w:name="_Toc21379"/>
      <w:bookmarkStart w:id="10" w:name="_Toc4673"/>
      <w:r>
        <w:rPr>
          <w:rFonts w:hint="eastAsia" w:ascii="微软雅黑" w:hAnsi="微软雅黑" w:eastAsia="微软雅黑" w:cs="微软雅黑"/>
          <w:highlight w:val="none"/>
          <w:shd w:val="clear" w:color="auto" w:fill="auto"/>
          <w:lang w:eastAsia="zh-CN"/>
        </w:rPr>
        <w:t>供应商</w:t>
      </w:r>
      <w:r>
        <w:rPr>
          <w:rFonts w:hint="eastAsia" w:ascii="微软雅黑" w:hAnsi="微软雅黑" w:eastAsia="微软雅黑" w:cs="微软雅黑"/>
          <w:highlight w:val="none"/>
          <w:shd w:val="clear" w:color="auto" w:fill="auto"/>
        </w:rPr>
        <w:t>须知</w:t>
      </w:r>
      <w:bookmarkEnd w:id="8"/>
      <w:bookmarkEnd w:id="9"/>
      <w:bookmarkEnd w:id="10"/>
    </w:p>
    <w:p>
      <w:pPr>
        <w:pStyle w:val="5"/>
        <w:spacing w:before="0" w:after="0"/>
        <w:rPr>
          <w:rFonts w:hint="eastAsia" w:ascii="微软雅黑" w:hAnsi="微软雅黑" w:eastAsia="微软雅黑" w:cs="微软雅黑"/>
          <w:sz w:val="24"/>
          <w:szCs w:val="24"/>
          <w:highlight w:val="none"/>
          <w:shd w:val="clear" w:color="auto" w:fill="auto"/>
        </w:rPr>
      </w:pPr>
      <w:bookmarkStart w:id="11" w:name="_Toc29458"/>
      <w:bookmarkStart w:id="12" w:name="_Toc453917177"/>
      <w:bookmarkStart w:id="13" w:name="_Toc384815458"/>
      <w:bookmarkStart w:id="14" w:name="_Toc19411"/>
      <w:bookmarkStart w:id="15" w:name="_Toc386043974"/>
      <w:bookmarkStart w:id="16" w:name="_Toc2208"/>
      <w:bookmarkStart w:id="17" w:name="_Toc30697"/>
      <w:r>
        <w:rPr>
          <w:rFonts w:hint="eastAsia" w:ascii="微软雅黑" w:hAnsi="微软雅黑" w:eastAsia="微软雅黑" w:cs="微软雅黑"/>
          <w:sz w:val="24"/>
          <w:szCs w:val="24"/>
          <w:highlight w:val="none"/>
          <w:shd w:val="clear" w:color="auto" w:fill="auto"/>
        </w:rPr>
        <w:t>1、总则</w:t>
      </w:r>
      <w:bookmarkEnd w:id="11"/>
      <w:bookmarkEnd w:id="12"/>
      <w:bookmarkEnd w:id="13"/>
      <w:bookmarkEnd w:id="14"/>
      <w:bookmarkEnd w:id="15"/>
      <w:bookmarkEnd w:id="16"/>
      <w:bookmarkEnd w:id="17"/>
    </w:p>
    <w:p>
      <w:pPr>
        <w:spacing w:line="360" w:lineRule="auto"/>
        <w:rPr>
          <w:rFonts w:hint="eastAsia" w:ascii="微软雅黑" w:hAnsi="微软雅黑" w:eastAsia="微软雅黑" w:cs="微软雅黑"/>
          <w:b w:val="0"/>
          <w:bCs/>
          <w:sz w:val="24"/>
          <w:szCs w:val="24"/>
          <w:highlight w:val="none"/>
          <w:shd w:val="clear" w:color="auto" w:fill="auto"/>
        </w:rPr>
      </w:pPr>
      <w:bookmarkStart w:id="18" w:name="_Toc386043975"/>
      <w:bookmarkStart w:id="19" w:name="_Toc384815459"/>
      <w:r>
        <w:rPr>
          <w:rFonts w:hint="eastAsia" w:ascii="微软雅黑" w:hAnsi="微软雅黑" w:eastAsia="微软雅黑" w:cs="微软雅黑"/>
          <w:b w:val="0"/>
          <w:bCs/>
          <w:sz w:val="24"/>
          <w:szCs w:val="24"/>
          <w:highlight w:val="none"/>
          <w:shd w:val="clear" w:color="auto" w:fill="auto"/>
        </w:rPr>
        <w:t>1.1 项目概况</w:t>
      </w:r>
      <w:bookmarkEnd w:id="18"/>
      <w:bookmarkEnd w:id="1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1.1.1根据《中华人民共和国政府采购法》等有关法律、法规规定，本项目已具备</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条件，现采用</w:t>
      </w:r>
      <w:r>
        <w:rPr>
          <w:rFonts w:hint="eastAsia" w:ascii="微软雅黑" w:hAnsi="微软雅黑" w:eastAsia="微软雅黑" w:cs="微软雅黑"/>
          <w:b w:val="0"/>
          <w:bCs/>
          <w:sz w:val="24"/>
          <w:szCs w:val="24"/>
          <w:highlight w:val="none"/>
          <w:shd w:val="clear" w:color="auto" w:fill="auto"/>
          <w:lang w:eastAsia="zh-CN"/>
        </w:rPr>
        <w:t>竞争性磋商</w:t>
      </w:r>
      <w:r>
        <w:rPr>
          <w:rFonts w:hint="eastAsia" w:ascii="微软雅黑" w:hAnsi="微软雅黑" w:eastAsia="微软雅黑" w:cs="微软雅黑"/>
          <w:b w:val="0"/>
          <w:bCs/>
          <w:sz w:val="24"/>
          <w:szCs w:val="24"/>
          <w:highlight w:val="none"/>
          <w:shd w:val="clear" w:color="auto" w:fill="auto"/>
        </w:rPr>
        <w:t>方式对该项目</w:t>
      </w:r>
      <w:r>
        <w:rPr>
          <w:rFonts w:hint="eastAsia" w:ascii="微软雅黑" w:hAnsi="微软雅黑" w:eastAsia="微软雅黑" w:cs="微软雅黑"/>
          <w:b w:val="0"/>
          <w:bCs/>
          <w:sz w:val="24"/>
          <w:szCs w:val="24"/>
          <w:highlight w:val="none"/>
          <w:shd w:val="clear" w:color="auto" w:fill="auto"/>
          <w:lang w:eastAsia="zh-CN"/>
        </w:rPr>
        <w:t>组织采购</w:t>
      </w:r>
      <w:r>
        <w:rPr>
          <w:rFonts w:hint="eastAsia" w:ascii="微软雅黑" w:hAnsi="微软雅黑" w:eastAsia="微软雅黑" w:cs="微软雅黑"/>
          <w:b w:val="0"/>
          <w:bCs/>
          <w:sz w:val="24"/>
          <w:szCs w:val="24"/>
          <w:highlight w:val="none"/>
          <w:shd w:val="clear" w:color="auto" w:fill="auto"/>
        </w:rPr>
        <w:t>；</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1.1.2 本项目</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 xml:space="preserve"> 本项目名称、项目编号：见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 xml:space="preserve"> 本项目</w:t>
      </w:r>
      <w:r>
        <w:rPr>
          <w:rFonts w:hint="eastAsia" w:ascii="微软雅黑" w:hAnsi="微软雅黑" w:eastAsia="微软雅黑" w:cs="微软雅黑"/>
          <w:b w:val="0"/>
          <w:bCs/>
          <w:sz w:val="24"/>
          <w:szCs w:val="24"/>
          <w:highlight w:val="none"/>
          <w:shd w:val="clear" w:color="auto" w:fill="auto"/>
          <w:lang w:eastAsia="zh-CN"/>
        </w:rPr>
        <w:t>采购内容</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0" w:name="_Toc384815460"/>
      <w:bookmarkStart w:id="21" w:name="_Toc386043976"/>
      <w:r>
        <w:rPr>
          <w:rFonts w:hint="eastAsia" w:ascii="微软雅黑" w:hAnsi="微软雅黑" w:eastAsia="微软雅黑" w:cs="微软雅黑"/>
          <w:b w:val="0"/>
          <w:bCs/>
          <w:sz w:val="24"/>
          <w:szCs w:val="24"/>
          <w:highlight w:val="none"/>
          <w:shd w:val="clear" w:color="auto" w:fill="auto"/>
        </w:rPr>
        <w:t>1.2</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w:t>
      </w:r>
      <w:bookmarkEnd w:id="20"/>
      <w:bookmarkEnd w:id="2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1.2.1本项目</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2" w:name="_Toc386043978"/>
      <w:bookmarkStart w:id="23" w:name="_Toc384815462"/>
      <w:r>
        <w:rPr>
          <w:rFonts w:hint="eastAsia" w:ascii="微软雅黑" w:hAnsi="微软雅黑" w:eastAsia="微软雅黑" w:cs="微软雅黑"/>
          <w:b w:val="0"/>
          <w:bCs/>
          <w:sz w:val="24"/>
          <w:szCs w:val="24"/>
          <w:highlight w:val="none"/>
          <w:shd w:val="clear" w:color="auto" w:fill="auto"/>
        </w:rPr>
        <w:t>1.</w:t>
      </w:r>
      <w:bookmarkEnd w:id="22"/>
      <w:bookmarkEnd w:id="23"/>
      <w:r>
        <w:rPr>
          <w:rFonts w:hint="eastAsia" w:ascii="微软雅黑" w:hAnsi="微软雅黑" w:eastAsia="微软雅黑" w:cs="微软雅黑"/>
          <w:b w:val="0"/>
          <w:bCs/>
          <w:sz w:val="24"/>
          <w:szCs w:val="24"/>
          <w:highlight w:val="none"/>
          <w:shd w:val="clear" w:color="auto" w:fill="auto"/>
        </w:rPr>
        <w:t xml:space="preserve">3 </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应当具备下列条件：</w:t>
      </w:r>
    </w:p>
    <w:p>
      <w:pPr>
        <w:spacing w:line="360" w:lineRule="auto"/>
        <w:ind w:firstLine="638" w:firstLineChars="266"/>
        <w:rPr>
          <w:rFonts w:hint="eastAsia" w:ascii="微软雅黑" w:hAnsi="微软雅黑" w:eastAsia="微软雅黑" w:cs="微软雅黑"/>
          <w:b w:val="0"/>
          <w:bCs/>
          <w:sz w:val="24"/>
          <w:szCs w:val="24"/>
          <w:highlight w:val="none"/>
          <w:shd w:val="clear" w:color="auto" w:fill="auto"/>
        </w:rPr>
      </w:pPr>
      <w:bookmarkStart w:id="24" w:name="_Toc386043979"/>
      <w:bookmarkStart w:id="25" w:name="_Toc384815463"/>
      <w:r>
        <w:rPr>
          <w:rFonts w:hint="eastAsia" w:ascii="微软雅黑" w:hAnsi="微软雅黑" w:eastAsia="微软雅黑" w:cs="微软雅黑"/>
          <w:b w:val="0"/>
          <w:bCs/>
          <w:sz w:val="24"/>
          <w:szCs w:val="24"/>
          <w:highlight w:val="none"/>
          <w:shd w:val="clear" w:color="auto" w:fill="auto"/>
        </w:rPr>
        <w:t>具体详见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 xml:space="preserve">须知前附表。 </w:t>
      </w:r>
      <w:r>
        <w:rPr>
          <w:rFonts w:hint="eastAsia" w:ascii="微软雅黑" w:hAnsi="微软雅黑" w:eastAsia="微软雅黑" w:cs="微软雅黑"/>
          <w:b w:val="0"/>
          <w:bCs/>
          <w:sz w:val="24"/>
          <w:szCs w:val="24"/>
          <w:highlight w:val="none"/>
          <w:shd w:val="clear" w:color="auto" w:fill="auto"/>
        </w:rPr>
        <w:cr/>
      </w:r>
      <w:r>
        <w:rPr>
          <w:rFonts w:hint="eastAsia" w:ascii="微软雅黑" w:hAnsi="微软雅黑" w:eastAsia="微软雅黑" w:cs="微软雅黑"/>
          <w:b w:val="0"/>
          <w:bCs/>
          <w:sz w:val="24"/>
          <w:szCs w:val="24"/>
          <w:highlight w:val="none"/>
          <w:shd w:val="clear" w:color="auto" w:fill="auto"/>
        </w:rPr>
        <w:t>1.4 费用承担</w:t>
      </w:r>
      <w:bookmarkEnd w:id="24"/>
      <w:bookmarkEnd w:id="25"/>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1.4.1</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准备和参加投标活动发生的费用自理。</w:t>
      </w:r>
    </w:p>
    <w:p>
      <w:pPr>
        <w:spacing w:line="360" w:lineRule="auto"/>
        <w:rPr>
          <w:rFonts w:hint="eastAsia" w:ascii="微软雅黑" w:hAnsi="微软雅黑" w:eastAsia="微软雅黑" w:cs="微软雅黑"/>
          <w:b w:val="0"/>
          <w:bCs/>
          <w:sz w:val="24"/>
          <w:szCs w:val="24"/>
          <w:highlight w:val="none"/>
          <w:shd w:val="clear" w:color="auto" w:fill="auto"/>
        </w:rPr>
      </w:pPr>
      <w:bookmarkStart w:id="26" w:name="_Toc386043980"/>
      <w:bookmarkStart w:id="27" w:name="_Toc384815464"/>
      <w:r>
        <w:rPr>
          <w:rFonts w:hint="eastAsia" w:ascii="微软雅黑" w:hAnsi="微软雅黑" w:eastAsia="微软雅黑" w:cs="微软雅黑"/>
          <w:b w:val="0"/>
          <w:bCs/>
          <w:sz w:val="24"/>
          <w:szCs w:val="24"/>
          <w:highlight w:val="none"/>
          <w:shd w:val="clear" w:color="auto" w:fill="auto"/>
        </w:rPr>
        <w:t>1.5 保密</w:t>
      </w:r>
      <w:bookmarkEnd w:id="26"/>
      <w:bookmarkEnd w:id="27"/>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1.5.1参与</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活动的各方应对</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 xml:space="preserve">中的商业和技术等秘密保密，违者应对由此造成的后果承担法律责任。 </w:t>
      </w:r>
    </w:p>
    <w:p>
      <w:pPr>
        <w:spacing w:line="360" w:lineRule="auto"/>
        <w:rPr>
          <w:rFonts w:hint="eastAsia" w:ascii="微软雅黑" w:hAnsi="微软雅黑" w:eastAsia="微软雅黑" w:cs="微软雅黑"/>
          <w:b w:val="0"/>
          <w:bCs/>
          <w:sz w:val="24"/>
          <w:szCs w:val="24"/>
          <w:highlight w:val="none"/>
          <w:shd w:val="clear" w:color="auto" w:fill="auto"/>
        </w:rPr>
      </w:pPr>
      <w:bookmarkStart w:id="28" w:name="_Toc384815465"/>
      <w:bookmarkStart w:id="29" w:name="_Toc386043981"/>
      <w:r>
        <w:rPr>
          <w:rFonts w:hint="eastAsia" w:ascii="微软雅黑" w:hAnsi="微软雅黑" w:eastAsia="微软雅黑" w:cs="微软雅黑"/>
          <w:b w:val="0"/>
          <w:bCs/>
          <w:sz w:val="24"/>
          <w:szCs w:val="24"/>
          <w:highlight w:val="none"/>
          <w:shd w:val="clear" w:color="auto" w:fill="auto"/>
        </w:rPr>
        <w:t>1.6语言文字</w:t>
      </w:r>
      <w:bookmarkEnd w:id="28"/>
      <w:bookmarkEnd w:id="2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1.6.1除专用术语外，与</w:t>
      </w:r>
      <w:r>
        <w:rPr>
          <w:rFonts w:hint="eastAsia" w:ascii="微软雅黑" w:hAnsi="微软雅黑" w:eastAsia="微软雅黑" w:cs="微软雅黑"/>
          <w:b w:val="0"/>
          <w:bCs/>
          <w:sz w:val="24"/>
          <w:szCs w:val="24"/>
          <w:highlight w:val="none"/>
          <w:shd w:val="clear" w:color="auto" w:fill="auto"/>
          <w:lang w:eastAsia="zh-CN"/>
        </w:rPr>
        <w:t>本项目采购</w:t>
      </w:r>
      <w:r>
        <w:rPr>
          <w:rFonts w:hint="eastAsia" w:ascii="微软雅黑" w:hAnsi="微软雅黑" w:eastAsia="微软雅黑" w:cs="微软雅黑"/>
          <w:b w:val="0"/>
          <w:bCs/>
          <w:sz w:val="24"/>
          <w:szCs w:val="24"/>
          <w:highlight w:val="none"/>
          <w:shd w:val="clear" w:color="auto" w:fill="auto"/>
        </w:rPr>
        <w:t>有关的语言均使用简体中文。必要时专用术语应附有简体中文注释。</w:t>
      </w:r>
    </w:p>
    <w:p>
      <w:pPr>
        <w:spacing w:line="360" w:lineRule="auto"/>
        <w:rPr>
          <w:rFonts w:hint="eastAsia" w:ascii="微软雅黑" w:hAnsi="微软雅黑" w:eastAsia="微软雅黑" w:cs="微软雅黑"/>
          <w:b w:val="0"/>
          <w:bCs/>
          <w:sz w:val="24"/>
          <w:szCs w:val="24"/>
          <w:highlight w:val="none"/>
          <w:shd w:val="clear" w:color="auto" w:fill="auto"/>
        </w:rPr>
      </w:pPr>
      <w:bookmarkStart w:id="30" w:name="_Toc386043982"/>
      <w:bookmarkStart w:id="31" w:name="_Toc384815466"/>
      <w:r>
        <w:rPr>
          <w:rFonts w:hint="eastAsia" w:ascii="微软雅黑" w:hAnsi="微软雅黑" w:eastAsia="微软雅黑" w:cs="微软雅黑"/>
          <w:b w:val="0"/>
          <w:bCs/>
          <w:sz w:val="24"/>
          <w:szCs w:val="24"/>
          <w:highlight w:val="none"/>
          <w:shd w:val="clear" w:color="auto" w:fill="auto"/>
        </w:rPr>
        <w:t>1.7计量单位</w:t>
      </w:r>
      <w:bookmarkEnd w:id="30"/>
      <w:bookmarkEnd w:id="3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1.7.1所有计量均采用中华人民共和国法定计量单位。</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32" w:name="_Toc386043985"/>
      <w:bookmarkStart w:id="33" w:name="_Toc28145"/>
      <w:bookmarkStart w:id="34" w:name="_Toc384815469"/>
      <w:bookmarkStart w:id="35" w:name="_Toc24399"/>
      <w:bookmarkStart w:id="36" w:name="_Toc19036"/>
      <w:bookmarkStart w:id="37" w:name="_Toc28883"/>
      <w:r>
        <w:rPr>
          <w:rFonts w:hint="eastAsia" w:ascii="微软雅黑" w:hAnsi="微软雅黑" w:eastAsia="微软雅黑" w:cs="微软雅黑"/>
          <w:b w:val="0"/>
          <w:bCs/>
          <w:sz w:val="24"/>
          <w:szCs w:val="24"/>
          <w:highlight w:val="none"/>
          <w:shd w:val="clear" w:color="auto" w:fill="auto"/>
        </w:rPr>
        <w:t>2、</w:t>
      </w:r>
      <w:bookmarkEnd w:id="32"/>
      <w:bookmarkEnd w:id="33"/>
      <w:bookmarkEnd w:id="34"/>
      <w:r>
        <w:rPr>
          <w:rFonts w:hint="eastAsia" w:ascii="微软雅黑" w:hAnsi="微软雅黑" w:eastAsia="微软雅黑" w:cs="微软雅黑"/>
          <w:b w:val="0"/>
          <w:bCs/>
          <w:sz w:val="24"/>
          <w:szCs w:val="24"/>
          <w:highlight w:val="none"/>
          <w:shd w:val="clear" w:color="auto" w:fill="auto"/>
          <w:lang w:eastAsia="zh-CN"/>
        </w:rPr>
        <w:t>采购文件</w:t>
      </w:r>
      <w:bookmarkEnd w:id="35"/>
      <w:bookmarkEnd w:id="36"/>
      <w:bookmarkEnd w:id="37"/>
    </w:p>
    <w:p>
      <w:pPr>
        <w:spacing w:line="360" w:lineRule="auto"/>
        <w:rPr>
          <w:rFonts w:hint="eastAsia" w:ascii="微软雅黑" w:hAnsi="微软雅黑" w:eastAsia="微软雅黑" w:cs="微软雅黑"/>
          <w:b w:val="0"/>
          <w:bCs/>
          <w:sz w:val="24"/>
          <w:szCs w:val="24"/>
          <w:highlight w:val="none"/>
          <w:shd w:val="clear" w:color="auto" w:fill="auto"/>
        </w:rPr>
      </w:pPr>
      <w:bookmarkStart w:id="38" w:name="_Toc384815470"/>
      <w:bookmarkStart w:id="39" w:name="_Toc386043986"/>
      <w:r>
        <w:rPr>
          <w:rFonts w:hint="eastAsia" w:ascii="微软雅黑" w:hAnsi="微软雅黑" w:eastAsia="微软雅黑" w:cs="微软雅黑"/>
          <w:b w:val="0"/>
          <w:bCs/>
          <w:sz w:val="24"/>
          <w:szCs w:val="24"/>
          <w:highlight w:val="none"/>
          <w:shd w:val="clear" w:color="auto" w:fill="auto"/>
        </w:rPr>
        <w:t xml:space="preserve">2.1 </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w:t>
      </w:r>
      <w:bookmarkEnd w:id="38"/>
      <w:bookmarkEnd w:id="3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本项目</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包括以下内容：</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公告</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（3）技术标准和要求</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格式</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对</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所作的澄清、修改、补充文件，同为</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的组成部分，其相互之间发生矛盾时，以最后发出的文件为准。</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40" w:name="_Toc4185"/>
      <w:bookmarkStart w:id="41" w:name="_Toc384815473"/>
      <w:bookmarkStart w:id="42" w:name="_Toc386043988"/>
      <w:bookmarkStart w:id="43" w:name="_Toc24355"/>
      <w:bookmarkStart w:id="44" w:name="_Toc22734"/>
      <w:bookmarkStart w:id="45" w:name="_Toc20825"/>
      <w:r>
        <w:rPr>
          <w:rFonts w:hint="eastAsia" w:ascii="微软雅黑" w:hAnsi="微软雅黑" w:eastAsia="微软雅黑" w:cs="微软雅黑"/>
          <w:b w:val="0"/>
          <w:bCs/>
          <w:sz w:val="24"/>
          <w:szCs w:val="24"/>
          <w:highlight w:val="none"/>
          <w:shd w:val="clear" w:color="auto" w:fill="auto"/>
        </w:rPr>
        <w:t>3、</w:t>
      </w:r>
      <w:bookmarkEnd w:id="40"/>
      <w:bookmarkEnd w:id="41"/>
      <w:bookmarkEnd w:id="42"/>
      <w:r>
        <w:rPr>
          <w:rFonts w:hint="eastAsia" w:ascii="微软雅黑" w:hAnsi="微软雅黑" w:eastAsia="微软雅黑" w:cs="微软雅黑"/>
          <w:b w:val="0"/>
          <w:bCs/>
          <w:sz w:val="24"/>
          <w:szCs w:val="24"/>
          <w:highlight w:val="none"/>
          <w:shd w:val="clear" w:color="auto" w:fill="auto"/>
          <w:lang w:eastAsia="zh-CN"/>
        </w:rPr>
        <w:t>响应文件</w:t>
      </w:r>
      <w:bookmarkEnd w:id="43"/>
      <w:bookmarkEnd w:id="44"/>
      <w:bookmarkEnd w:id="45"/>
    </w:p>
    <w:p>
      <w:pPr>
        <w:spacing w:line="360" w:lineRule="auto"/>
        <w:ind w:firstLine="470" w:firstLineChars="196"/>
        <w:rPr>
          <w:rFonts w:hint="eastAsia" w:ascii="微软雅黑" w:hAnsi="微软雅黑" w:eastAsia="微软雅黑" w:cs="微软雅黑"/>
          <w:b w:val="0"/>
          <w:bCs/>
          <w:sz w:val="24"/>
          <w:szCs w:val="24"/>
          <w:highlight w:val="none"/>
          <w:shd w:val="clear" w:color="auto" w:fill="auto"/>
        </w:rPr>
      </w:pPr>
      <w:bookmarkStart w:id="46" w:name="_Toc384815474"/>
      <w:bookmarkStart w:id="47" w:name="_Toc386043989"/>
      <w:r>
        <w:rPr>
          <w:rFonts w:hint="eastAsia" w:ascii="微软雅黑" w:hAnsi="微软雅黑" w:eastAsia="微软雅黑" w:cs="微软雅黑"/>
          <w:b w:val="0"/>
          <w:bCs/>
          <w:sz w:val="24"/>
          <w:szCs w:val="24"/>
          <w:highlight w:val="none"/>
          <w:shd w:val="clear" w:color="auto" w:fill="auto"/>
        </w:rPr>
        <w:t xml:space="preserve">3.1 </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的组成</w:t>
      </w:r>
      <w:bookmarkEnd w:id="46"/>
      <w:bookmarkEnd w:id="47"/>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lang w:val="en-US" w:eastAsia="zh-CN"/>
        </w:rPr>
        <w:t>包括但不限于以下内容</w:t>
      </w:r>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报价</w:t>
      </w:r>
      <w:r>
        <w:rPr>
          <w:rFonts w:hint="eastAsia" w:ascii="微软雅黑" w:hAnsi="微软雅黑" w:eastAsia="微软雅黑" w:cs="微软雅黑"/>
          <w:b w:val="0"/>
          <w:bCs/>
          <w:sz w:val="24"/>
          <w:szCs w:val="24"/>
          <w:highlight w:val="none"/>
          <w:shd w:val="clear" w:color="auto" w:fill="auto"/>
        </w:rPr>
        <w:t>函；</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唱价一览表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设备报价汇总表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（4）法人证明及授权；</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（5）无重大违法记录声明；</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（6）承诺书；</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（7）售后服务承诺；</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（8）产品配置参数；</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（9）资格文件；</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（10）业绩一览表；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（11）偏离表；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（12）其他资料。</w:t>
      </w:r>
    </w:p>
    <w:p>
      <w:pPr>
        <w:spacing w:line="360" w:lineRule="auto"/>
        <w:rPr>
          <w:rFonts w:hint="eastAsia" w:ascii="微软雅黑" w:hAnsi="微软雅黑" w:eastAsia="微软雅黑" w:cs="微软雅黑"/>
          <w:b w:val="0"/>
          <w:bCs/>
          <w:sz w:val="24"/>
          <w:szCs w:val="24"/>
          <w:highlight w:val="none"/>
          <w:shd w:val="clear" w:color="auto" w:fill="auto"/>
        </w:rPr>
      </w:pPr>
      <w:bookmarkStart w:id="48" w:name="_Toc386043990"/>
      <w:bookmarkStart w:id="49" w:name="_Toc384815475"/>
      <w:r>
        <w:rPr>
          <w:rFonts w:hint="eastAsia" w:ascii="微软雅黑" w:hAnsi="微软雅黑" w:eastAsia="微软雅黑" w:cs="微软雅黑"/>
          <w:b w:val="0"/>
          <w:bCs/>
          <w:sz w:val="24"/>
          <w:szCs w:val="24"/>
          <w:highlight w:val="none"/>
          <w:shd w:val="clear" w:color="auto" w:fill="auto"/>
        </w:rPr>
        <w:t>3.2 投标报价</w:t>
      </w:r>
      <w:bookmarkEnd w:id="48"/>
      <w:bookmarkEnd w:id="49"/>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.1采购人在规定的报价截止时间和供应商须知前附表规定的地点公开报价，供应商必须由法定代表人或其授权委托代理人参加，人数不得超过2人。</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rPr>
        <w:t xml:space="preserve"> 本次报价为非一次性报价。评审阶段，由磋商小组所有成员集体与经初审合格的供应商分别进行单独磋商，实质性响应的供应商在规定时间内再次提交最后报价。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3.2.3本采购项目为“交钥匙工程”，供应商的报价应为全部采购内容与全部服务的总价，包括但不限于：</w:t>
      </w:r>
      <w:r>
        <w:rPr>
          <w:rFonts w:hint="eastAsia" w:ascii="微软雅黑" w:hAnsi="微软雅黑" w:eastAsia="微软雅黑" w:cs="微软雅黑"/>
          <w:b w:val="0"/>
          <w:bCs/>
          <w:sz w:val="24"/>
          <w:szCs w:val="24"/>
        </w:rPr>
        <w:t>为完成该项目所需的成本、设备费、人工费、材料费、质检费、运输费、装卸费、安装费、调试费、备品备件费、维护维修费</w:t>
      </w: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rPr>
        <w:t>软件升级费及管理费、</w:t>
      </w:r>
      <w:r>
        <w:rPr>
          <w:rFonts w:hint="eastAsia" w:ascii="微软雅黑" w:hAnsi="微软雅黑" w:eastAsia="微软雅黑" w:cs="微软雅黑"/>
          <w:b w:val="0"/>
          <w:bCs/>
          <w:sz w:val="24"/>
          <w:szCs w:val="24"/>
          <w:lang w:eastAsia="zh-CN"/>
        </w:rPr>
        <w:t>项目验收费</w:t>
      </w:r>
      <w:r>
        <w:rPr>
          <w:rFonts w:hint="eastAsia" w:ascii="微软雅黑" w:hAnsi="微软雅黑" w:eastAsia="微软雅黑" w:cs="微软雅黑"/>
          <w:b w:val="0"/>
          <w:bCs/>
          <w:sz w:val="24"/>
          <w:szCs w:val="24"/>
        </w:rPr>
        <w:t>及售后服务</w:t>
      </w:r>
      <w:r>
        <w:rPr>
          <w:rFonts w:hint="eastAsia" w:ascii="微软雅黑" w:hAnsi="微软雅黑" w:eastAsia="微软雅黑" w:cs="微软雅黑"/>
          <w:b w:val="0"/>
          <w:bCs/>
          <w:sz w:val="24"/>
          <w:szCs w:val="24"/>
          <w:lang w:eastAsia="zh-CN"/>
        </w:rPr>
        <w:t>费、</w:t>
      </w:r>
      <w:r>
        <w:rPr>
          <w:rFonts w:hint="eastAsia" w:ascii="微软雅黑" w:hAnsi="微软雅黑" w:eastAsia="微软雅黑" w:cs="微软雅黑"/>
          <w:b w:val="0"/>
          <w:bCs/>
          <w:sz w:val="24"/>
          <w:szCs w:val="24"/>
        </w:rPr>
        <w:t>利润、税金和其他应计入而未计入的为完成本项目所必须发生的各种费用的综合</w:t>
      </w:r>
      <w:r>
        <w:rPr>
          <w:rFonts w:hint="eastAsia" w:ascii="微软雅黑" w:hAnsi="微软雅黑" w:eastAsia="微软雅黑" w:cs="微软雅黑"/>
          <w:b w:val="0"/>
          <w:bCs/>
          <w:sz w:val="24"/>
          <w:szCs w:val="24"/>
          <w:highlight w:val="none"/>
          <w:shd w:val="clear" w:color="auto" w:fill="auto"/>
          <w:lang w:val="en-US" w:eastAsia="zh-CN"/>
        </w:rPr>
        <w:t>。</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3.2.4报价范围：参加报价的供应商需按要求报价和保修期内的维护方案（含大修）及相应的费用清单（含材料、设备、备品备件、易损件）。投标人应对磋商文件内自己所报的全部内容进行报价，且不允许超过对应控制价，只投其中部分内容者或超过控制价的，其投标书将被拒绝。</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3.2.5投标人按磋商文件给定的设备数量、技术参数分项报出成套设备的单价、合计单项价和总价，如果单价与合计单项价（计算）不符，以单价为准；如果合计单项价之和与报价总价不符，则以合计单项价之和为准。</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3.2.6供应商应分别标明每种设备的品牌、型号、性能、产地、设备单价、材料费、运费、安装费、吊装费、维护费用等所有费用、合计价。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3.2.7投标文件报价中的单价和合价全部采用人民币表示，除非合同的主要条款另有规定。</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3.2.8投标人应对采购的产品进行安装调试，在报价前应了解安装现场的情况，并充分估计到不可预见的因素和风险。供应商的报价应考虑到政策风险等多方面因素。供应商按提供的技术参数进行报价。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3.2.9供应商应提供详细的培训计划和售后服务措施。详述保修期满后的委托维保措施、内容和费用（列表）。质保期按照不低于本文件的规定执行，质保期内的日常维护保养及维修均由成交人负责，并提出维护方案。供应商应列出质保期后，每年每台设备全包的维修保养费用以及维保内容；并列出保修期外的大修维护方案及相应的费用清单（含材料、设备、备品备件、易损件等，注明名称、型号和价格）。未按要求提供售后服务承诺函的视为重大偏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3.2.10供应商在投标中，生产设备涉及的专利费用，采购人均认为已包含在投标报价中，设备涉及到的专利问题，采购人均不对此承担任何责任。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3.2.11所有的设备或材料（包括所有的配件）的供货、安装、调试、试运行、检测验收等必须按照国家最新的相关规范及技术要求完成，并达到采购人满意。</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3.2.12采购人采购的供应商的设备、材料及采购文件其他内容中，如存在环保安全缺陷问题，并因此给采购人带来的全部经济损失由成交人承担。</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3.2.13最低报价不能作为中标的保证。</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0" w:name="_Toc384815477"/>
      <w:bookmarkStart w:id="51" w:name="_Toc386043992"/>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lang w:eastAsia="zh-CN"/>
        </w:rPr>
        <w:t>磋商</w:t>
      </w:r>
      <w:r>
        <w:rPr>
          <w:rFonts w:hint="eastAsia" w:ascii="微软雅黑" w:hAnsi="微软雅黑" w:eastAsia="微软雅黑" w:cs="微软雅黑"/>
          <w:b w:val="0"/>
          <w:bCs/>
          <w:sz w:val="24"/>
          <w:szCs w:val="24"/>
          <w:highlight w:val="none"/>
          <w:shd w:val="clear" w:color="auto" w:fill="auto"/>
        </w:rPr>
        <w:t>保证金</w:t>
      </w:r>
      <w:bookmarkEnd w:id="50"/>
      <w:bookmarkEnd w:id="51"/>
    </w:p>
    <w:p>
      <w:pPr>
        <w:spacing w:line="360" w:lineRule="auto"/>
        <w:ind w:firstLine="780" w:firstLineChars="325"/>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eastAsia="zh-CN"/>
        </w:rPr>
        <w:t>不收取。</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2" w:name="_Toc386043993"/>
      <w:bookmarkStart w:id="53" w:name="_Toc384815478"/>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资格审查资料</w:t>
      </w:r>
      <w:bookmarkEnd w:id="52"/>
      <w:bookmarkEnd w:id="53"/>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4" w:name="_Toc386043994"/>
      <w:bookmarkStart w:id="55" w:name="_Toc384815479"/>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5</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的编制</w:t>
      </w:r>
      <w:bookmarkEnd w:id="54"/>
      <w:bookmarkEnd w:id="55"/>
    </w:p>
    <w:p>
      <w:pPr>
        <w:tabs>
          <w:tab w:val="left" w:pos="1758"/>
        </w:tabs>
        <w:spacing w:line="360" w:lineRule="auto"/>
        <w:ind w:firstLine="480" w:firstLineChars="200"/>
        <w:rPr>
          <w:rFonts w:hint="eastAsia" w:ascii="微软雅黑" w:hAnsi="微软雅黑" w:eastAsia="微软雅黑" w:cs="微软雅黑"/>
          <w:sz w:val="24"/>
          <w:szCs w:val="24"/>
          <w:highlight w:val="none"/>
        </w:rPr>
      </w:pPr>
      <w:bookmarkStart w:id="56" w:name="_Toc386043995"/>
      <w:bookmarkStart w:id="57" w:name="_Toc384815480"/>
      <w:bookmarkStart w:id="58" w:name="_Toc15240"/>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.1按照本竞争性磋商文件要求，供应商的法定代表人或委托代理人签字或盖章并加盖单位公章或者电子签章，响应文件应按第</w:t>
      </w:r>
      <w:r>
        <w:rPr>
          <w:rFonts w:hint="eastAsia" w:ascii="微软雅黑" w:hAnsi="微软雅黑" w:eastAsia="微软雅黑" w:cs="微软雅黑"/>
          <w:sz w:val="24"/>
          <w:szCs w:val="24"/>
          <w:highlight w:val="none"/>
          <w:lang w:eastAsia="zh-CN"/>
        </w:rPr>
        <w:t>五</w:t>
      </w:r>
      <w:r>
        <w:rPr>
          <w:rFonts w:hint="eastAsia" w:ascii="微软雅黑" w:hAnsi="微软雅黑" w:eastAsia="微软雅黑" w:cs="微软雅黑"/>
          <w:sz w:val="24"/>
          <w:szCs w:val="24"/>
          <w:highlight w:val="none"/>
        </w:rPr>
        <w:t>章“响应文件格式”进行编写，如有必要，可以增加附页，作为响应文件的组成部分。</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.2响应文件应当对磋商文件有关</w:t>
      </w:r>
      <w:r>
        <w:rPr>
          <w:rFonts w:hint="eastAsia" w:ascii="微软雅黑" w:hAnsi="微软雅黑" w:eastAsia="微软雅黑" w:cs="微软雅黑"/>
          <w:sz w:val="24"/>
          <w:szCs w:val="24"/>
          <w:highlight w:val="none"/>
          <w:lang w:eastAsia="zh-CN"/>
        </w:rPr>
        <w:t>服务期</w:t>
      </w:r>
      <w:r>
        <w:rPr>
          <w:rFonts w:hint="eastAsia" w:ascii="微软雅黑" w:hAnsi="微软雅黑" w:eastAsia="微软雅黑" w:cs="微软雅黑"/>
          <w:sz w:val="24"/>
          <w:szCs w:val="24"/>
          <w:highlight w:val="none"/>
        </w:rPr>
        <w:t>、磋商有效期、质量要求、技术标准和要求、采购范围等实质性内容作出响应。</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3响应文件由供应商的法定代表人或其委托代理人签字并加盖单位公章或者电子签章。委托代理人签字的，响应文件应附法定代表人签署的授权委托书。响应文件应尽量避免涂改、行间插字或删除。如果出现上述情况，改动之处应加加盖单位公章并由供应商的法定代表人或其授权的代理人签字确认。</w:t>
      </w:r>
    </w:p>
    <w:p>
      <w:pPr>
        <w:tabs>
          <w:tab w:val="left" w:pos="1758"/>
        </w:tabs>
        <w:spacing w:line="360" w:lineRule="auto"/>
        <w:ind w:firstLine="480" w:firstLineChars="200"/>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3.</w:t>
      </w:r>
      <w:r>
        <w:rPr>
          <w:rFonts w:hint="eastAsia" w:ascii="微软雅黑" w:hAnsi="微软雅黑" w:eastAsia="微软雅黑" w:cs="微软雅黑"/>
          <w:b/>
          <w:bCs/>
          <w:sz w:val="24"/>
          <w:szCs w:val="24"/>
          <w:highlight w:val="none"/>
          <w:lang w:val="en-US" w:eastAsia="zh-CN"/>
        </w:rPr>
        <w:t>5</w:t>
      </w:r>
      <w:r>
        <w:rPr>
          <w:rFonts w:hint="eastAsia" w:ascii="微软雅黑" w:hAnsi="微软雅黑" w:eastAsia="微软雅黑" w:cs="微软雅黑"/>
          <w:b/>
          <w:bCs/>
          <w:sz w:val="24"/>
          <w:szCs w:val="24"/>
          <w:highlight w:val="none"/>
        </w:rPr>
        <w:t>.4 成交人须在领取成交通知书</w:t>
      </w:r>
      <w:r>
        <w:rPr>
          <w:rFonts w:hint="eastAsia" w:ascii="微软雅黑" w:hAnsi="微软雅黑" w:eastAsia="微软雅黑" w:cs="微软雅黑"/>
          <w:b/>
          <w:bCs/>
          <w:sz w:val="24"/>
          <w:szCs w:val="24"/>
          <w:highlight w:val="none"/>
          <w:lang w:val="en-US" w:eastAsia="zh-CN"/>
        </w:rPr>
        <w:t>10个工作日内与采购人签订采购合同</w:t>
      </w:r>
      <w:r>
        <w:rPr>
          <w:rFonts w:hint="eastAsia" w:ascii="微软雅黑" w:hAnsi="微软雅黑" w:eastAsia="微软雅黑" w:cs="微软雅黑"/>
          <w:b/>
          <w:bCs/>
          <w:sz w:val="24"/>
          <w:szCs w:val="24"/>
          <w:highlight w:val="none"/>
        </w:rPr>
        <w:t>。</w:t>
      </w:r>
    </w:p>
    <w:p>
      <w:pPr>
        <w:tabs>
          <w:tab w:val="left" w:pos="1758"/>
        </w:tabs>
        <w:spacing w:line="360" w:lineRule="auto"/>
        <w:rPr>
          <w:rFonts w:hint="eastAsia" w:ascii="微软雅黑" w:hAnsi="微软雅黑" w:eastAsia="微软雅黑" w:cs="微软雅黑"/>
          <w:b/>
          <w:bCs/>
          <w:sz w:val="24"/>
          <w:szCs w:val="24"/>
          <w:highlight w:val="none"/>
          <w:shd w:val="clear" w:color="auto" w:fill="auto"/>
        </w:rPr>
      </w:pPr>
      <w:r>
        <w:rPr>
          <w:rFonts w:hint="eastAsia" w:ascii="微软雅黑" w:hAnsi="微软雅黑" w:eastAsia="微软雅黑" w:cs="微软雅黑"/>
          <w:b/>
          <w:bCs/>
          <w:sz w:val="24"/>
          <w:szCs w:val="24"/>
          <w:highlight w:val="none"/>
          <w:shd w:val="clear" w:color="auto" w:fill="auto"/>
        </w:rPr>
        <w:t>4、</w:t>
      </w:r>
      <w:bookmarkEnd w:id="56"/>
      <w:bookmarkEnd w:id="57"/>
      <w:r>
        <w:rPr>
          <w:rFonts w:hint="eastAsia" w:ascii="微软雅黑" w:hAnsi="微软雅黑" w:eastAsia="微软雅黑" w:cs="微软雅黑"/>
          <w:b/>
          <w:bCs/>
          <w:sz w:val="24"/>
          <w:szCs w:val="24"/>
          <w:highlight w:val="none"/>
          <w:shd w:val="clear" w:color="auto" w:fill="auto"/>
        </w:rPr>
        <w:t>投标</w:t>
      </w:r>
      <w:bookmarkEnd w:id="58"/>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bookmarkStart w:id="59" w:name="_Toc386043996"/>
      <w:bookmarkStart w:id="60" w:name="_Toc384815481"/>
      <w:r>
        <w:rPr>
          <w:rFonts w:hint="eastAsia" w:ascii="微软雅黑" w:hAnsi="微软雅黑" w:eastAsia="微软雅黑" w:cs="微软雅黑"/>
          <w:bCs/>
          <w:sz w:val="24"/>
          <w:szCs w:val="24"/>
          <w:highlight w:val="none"/>
          <w:shd w:val="clear" w:color="auto" w:fill="auto"/>
        </w:rPr>
        <w:t xml:space="preserve">4.1 </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的密封和标记</w:t>
      </w:r>
      <w:bookmarkEnd w:id="59"/>
      <w:bookmarkEnd w:id="60"/>
    </w:p>
    <w:p>
      <w:pPr>
        <w:ind w:firstLine="480" w:firstLineChars="200"/>
        <w:jc w:val="both"/>
        <w:rPr>
          <w:rFonts w:hint="eastAsia" w:ascii="微软雅黑" w:hAnsi="微软雅黑" w:eastAsia="微软雅黑" w:cs="微软雅黑"/>
          <w:sz w:val="24"/>
          <w:szCs w:val="24"/>
          <w:highlight w:val="none"/>
        </w:rPr>
      </w:pPr>
      <w:bookmarkStart w:id="61" w:name="_Toc386043999"/>
      <w:bookmarkStart w:id="62" w:name="_Toc384815484"/>
      <w:bookmarkStart w:id="63" w:name="_Toc15545"/>
      <w:bookmarkStart w:id="64" w:name="_Toc21549"/>
      <w:bookmarkStart w:id="65" w:name="_Toc17643"/>
      <w:bookmarkStart w:id="66" w:name="_Toc18818"/>
      <w:r>
        <w:rPr>
          <w:rFonts w:hint="eastAsia" w:ascii="微软雅黑" w:hAnsi="微软雅黑" w:eastAsia="微软雅黑" w:cs="微软雅黑"/>
          <w:sz w:val="24"/>
          <w:szCs w:val="24"/>
          <w:highlight w:val="none"/>
        </w:rPr>
        <w:t>4.1.1</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时，</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应将响应文件（正本一</w:t>
      </w:r>
      <w:r>
        <w:rPr>
          <w:rFonts w:hint="eastAsia" w:ascii="微软雅黑" w:hAnsi="微软雅黑" w:eastAsia="微软雅黑" w:cs="微软雅黑"/>
          <w:sz w:val="24"/>
          <w:szCs w:val="24"/>
          <w:highlight w:val="none"/>
          <w:lang w:eastAsia="zh-CN"/>
        </w:rPr>
        <w:t>份</w:t>
      </w:r>
      <w:r>
        <w:rPr>
          <w:rFonts w:hint="eastAsia" w:ascii="微软雅黑" w:hAnsi="微软雅黑" w:eastAsia="微软雅黑" w:cs="微软雅黑"/>
          <w:sz w:val="24"/>
          <w:szCs w:val="24"/>
          <w:highlight w:val="none"/>
        </w:rPr>
        <w:t>，副本</w:t>
      </w:r>
      <w:r>
        <w:rPr>
          <w:rFonts w:hint="eastAsia" w:ascii="微软雅黑" w:hAnsi="微软雅黑" w:eastAsia="微软雅黑" w:cs="微软雅黑"/>
          <w:sz w:val="24"/>
          <w:szCs w:val="24"/>
          <w:highlight w:val="none"/>
          <w:lang w:val="en-US" w:eastAsia="zh-CN"/>
        </w:rPr>
        <w:t>四</w:t>
      </w:r>
      <w:r>
        <w:rPr>
          <w:rFonts w:hint="eastAsia" w:ascii="微软雅黑" w:hAnsi="微软雅黑" w:eastAsia="微软雅黑" w:cs="微软雅黑"/>
          <w:sz w:val="24"/>
          <w:szCs w:val="24"/>
          <w:highlight w:val="none"/>
        </w:rPr>
        <w:t>份）装在袋内密封完好，封口处应加盖公章，并另准备</w:t>
      </w:r>
      <w:r>
        <w:rPr>
          <w:rFonts w:hint="eastAsia" w:ascii="微软雅黑" w:hAnsi="微软雅黑" w:eastAsia="微软雅黑" w:cs="微软雅黑"/>
          <w:sz w:val="24"/>
          <w:szCs w:val="24"/>
          <w:highlight w:val="none"/>
          <w:lang w:eastAsia="zh-CN"/>
        </w:rPr>
        <w:t>一</w:t>
      </w:r>
      <w:r>
        <w:rPr>
          <w:rFonts w:hint="eastAsia" w:ascii="微软雅黑" w:hAnsi="微软雅黑" w:eastAsia="微软雅黑" w:cs="微软雅黑"/>
          <w:sz w:val="24"/>
          <w:szCs w:val="24"/>
          <w:highlight w:val="none"/>
        </w:rPr>
        <w:t>份</w:t>
      </w:r>
      <w:r>
        <w:rPr>
          <w:rFonts w:hint="eastAsia" w:ascii="微软雅黑" w:hAnsi="微软雅黑" w:eastAsia="微软雅黑" w:cs="微软雅黑"/>
          <w:sz w:val="24"/>
          <w:szCs w:val="24"/>
          <w:highlight w:val="none"/>
          <w:lang w:eastAsia="zh-CN"/>
        </w:rPr>
        <w:t>报价一览表</w:t>
      </w:r>
      <w:r>
        <w:rPr>
          <w:rFonts w:hint="eastAsia" w:ascii="微软雅黑" w:hAnsi="微软雅黑" w:eastAsia="微软雅黑" w:cs="微软雅黑"/>
          <w:sz w:val="24"/>
          <w:szCs w:val="24"/>
          <w:highlight w:val="none"/>
        </w:rPr>
        <w:t>与响应文件一同递交。袋面应注明项目名称、项目编号、</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名称、在</w:t>
      </w:r>
      <w:r>
        <w:rPr>
          <w:rFonts w:hint="eastAsia" w:ascii="微软雅黑" w:hAnsi="微软雅黑" w:eastAsia="微软雅黑" w:cs="微软雅黑"/>
          <w:sz w:val="24"/>
          <w:szCs w:val="24"/>
          <w:highlight w:val="none"/>
          <w:lang w:val="en-US" w:eastAsia="zh-CN"/>
        </w:rPr>
        <w:t>2022</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lang w:val="en-US" w:eastAsia="zh-CN"/>
        </w:rPr>
        <w:t>4</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lang w:val="en-US" w:eastAsia="zh-CN"/>
        </w:rPr>
        <w:t>22</w:t>
      </w:r>
      <w:r>
        <w:rPr>
          <w:rFonts w:hint="eastAsia" w:ascii="微软雅黑" w:hAnsi="微软雅黑" w:eastAsia="微软雅黑" w:cs="微软雅黑"/>
          <w:sz w:val="24"/>
          <w:szCs w:val="24"/>
          <w:highlight w:val="none"/>
        </w:rPr>
        <w:t>日</w:t>
      </w:r>
      <w:r>
        <w:rPr>
          <w:rFonts w:hint="eastAsia" w:ascii="微软雅黑" w:hAnsi="微软雅黑" w:eastAsia="微软雅黑" w:cs="微软雅黑"/>
          <w:sz w:val="24"/>
          <w:szCs w:val="24"/>
          <w:highlight w:val="none"/>
          <w:lang w:val="en-US" w:eastAsia="zh-CN"/>
        </w:rPr>
        <w:t>14</w:t>
      </w:r>
      <w:r>
        <w:rPr>
          <w:rFonts w:hint="eastAsia" w:ascii="微软雅黑" w:hAnsi="微软雅黑" w:eastAsia="微软雅黑" w:cs="微软雅黑"/>
          <w:sz w:val="24"/>
          <w:szCs w:val="24"/>
          <w:highlight w:val="none"/>
        </w:rPr>
        <w:t>时</w:t>
      </w:r>
      <w:r>
        <w:rPr>
          <w:rFonts w:hint="eastAsia" w:ascii="微软雅黑" w:hAnsi="微软雅黑" w:eastAsia="微软雅黑" w:cs="微软雅黑"/>
          <w:sz w:val="24"/>
          <w:szCs w:val="24"/>
          <w:highlight w:val="none"/>
          <w:lang w:val="en-US" w:eastAsia="zh-CN"/>
        </w:rPr>
        <w:t>30</w:t>
      </w:r>
      <w:r>
        <w:rPr>
          <w:rFonts w:hint="eastAsia" w:ascii="微软雅黑" w:hAnsi="微软雅黑" w:eastAsia="微软雅黑" w:cs="微软雅黑"/>
          <w:sz w:val="24"/>
          <w:szCs w:val="24"/>
          <w:highlight w:val="none"/>
        </w:rPr>
        <w:t>分（</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截止时间）前不得开启；</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4.1.2如果响应文件未按上述要求密封，采购人或采购代理机构将拒绝接收其响应文件。</w:t>
      </w:r>
    </w:p>
    <w:p>
      <w:pPr>
        <w:ind w:firstLine="240" w:firstLineChars="100"/>
        <w:jc w:val="both"/>
        <w:rPr>
          <w:rFonts w:hint="eastAsia" w:ascii="微软雅黑" w:hAnsi="微软雅黑" w:eastAsia="微软雅黑" w:cs="微软雅黑"/>
          <w:sz w:val="24"/>
          <w:szCs w:val="24"/>
          <w:highlight w:val="none"/>
        </w:rPr>
      </w:pPr>
      <w:bookmarkStart w:id="67" w:name="_Toc144974525"/>
      <w:bookmarkStart w:id="68" w:name="_Toc152045557"/>
      <w:bookmarkStart w:id="69" w:name="_Toc152042333"/>
      <w:bookmarkStart w:id="70" w:name="_Toc269310943"/>
      <w:bookmarkStart w:id="71" w:name="_Toc312072254"/>
      <w:r>
        <w:rPr>
          <w:rFonts w:hint="eastAsia" w:ascii="微软雅黑" w:hAnsi="微软雅黑" w:eastAsia="微软雅黑" w:cs="微软雅黑"/>
          <w:sz w:val="24"/>
          <w:szCs w:val="24"/>
          <w:highlight w:val="none"/>
        </w:rPr>
        <w:t>4.2 响应文件的递交</w:t>
      </w:r>
      <w:bookmarkEnd w:id="67"/>
      <w:bookmarkEnd w:id="68"/>
      <w:bookmarkEnd w:id="69"/>
      <w:bookmarkEnd w:id="70"/>
      <w:bookmarkEnd w:id="71"/>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4.2.1供应商应在规定的</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截止时间前递交纸质响应文件；</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4.2.2 供应商递交纸质响应文件的地点：见供应商须知前附表；</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4.2.3 除供应商须知前附表另有规定外，供应商所递交的纸质响应文件不予退还；</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4.2.4 逾期送达的或者未送达指定地点的纸质响应文件的，采购人不予受理。</w:t>
      </w:r>
    </w:p>
    <w:p>
      <w:pPr>
        <w:pStyle w:val="5"/>
        <w:spacing w:before="0" w:after="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5、</w:t>
      </w:r>
      <w:bookmarkEnd w:id="61"/>
      <w:bookmarkEnd w:id="62"/>
      <w:bookmarkEnd w:id="63"/>
      <w:r>
        <w:rPr>
          <w:rFonts w:hint="eastAsia" w:ascii="微软雅黑" w:hAnsi="微软雅黑" w:eastAsia="微软雅黑" w:cs="微软雅黑"/>
          <w:sz w:val="24"/>
          <w:szCs w:val="24"/>
          <w:highlight w:val="none"/>
          <w:shd w:val="clear" w:color="auto" w:fill="auto"/>
          <w:lang w:eastAsia="zh-CN"/>
        </w:rPr>
        <w:t>磋商</w:t>
      </w:r>
      <w:bookmarkEnd w:id="64"/>
      <w:bookmarkEnd w:id="65"/>
      <w:bookmarkEnd w:id="66"/>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2" w:name="_Toc386044000"/>
      <w:bookmarkStart w:id="73" w:name="_Toc384815485"/>
      <w:r>
        <w:rPr>
          <w:rFonts w:hint="eastAsia" w:ascii="微软雅黑" w:hAnsi="微软雅黑" w:eastAsia="微软雅黑" w:cs="微软雅黑"/>
          <w:bCs/>
          <w:sz w:val="24"/>
          <w:szCs w:val="24"/>
          <w:highlight w:val="none"/>
          <w:shd w:val="clear" w:color="auto" w:fill="auto"/>
        </w:rPr>
        <w:t xml:space="preserve">5.1 </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bookmarkEnd w:id="72"/>
      <w:bookmarkEnd w:id="73"/>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在</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须知前附表规定的投标截止时间（</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r>
        <w:rPr>
          <w:rFonts w:hint="eastAsia" w:ascii="微软雅黑" w:hAnsi="微软雅黑" w:eastAsia="微软雅黑" w:cs="微软雅黑"/>
          <w:bCs/>
          <w:sz w:val="24"/>
          <w:szCs w:val="24"/>
          <w:highlight w:val="none"/>
          <w:shd w:val="clear" w:color="auto" w:fill="auto"/>
          <w:lang w:eastAsia="zh-CN"/>
        </w:rPr>
        <w:t>组织磋商</w:t>
      </w:r>
      <w:r>
        <w:rPr>
          <w:rFonts w:hint="eastAsia" w:ascii="微软雅黑" w:hAnsi="微软雅黑" w:eastAsia="微软雅黑" w:cs="微软雅黑"/>
          <w:bCs/>
          <w:sz w:val="24"/>
          <w:szCs w:val="24"/>
          <w:highlight w:val="none"/>
          <w:shd w:val="clear" w:color="auto" w:fill="auto"/>
        </w:rPr>
        <w:t>。所有</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的法定代表人（或其委托代理人）准时参加，</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的法定代表人（或其委托代理人）未按时参加</w:t>
      </w:r>
      <w:r>
        <w:rPr>
          <w:rFonts w:hint="eastAsia" w:ascii="微软雅黑" w:hAnsi="微软雅黑" w:eastAsia="微软雅黑" w:cs="微软雅黑"/>
          <w:bCs/>
          <w:sz w:val="24"/>
          <w:szCs w:val="24"/>
          <w:highlight w:val="none"/>
          <w:shd w:val="clear" w:color="auto" w:fill="auto"/>
          <w:lang w:eastAsia="zh-CN"/>
        </w:rPr>
        <w:t>磋商会议</w:t>
      </w:r>
      <w:r>
        <w:rPr>
          <w:rFonts w:hint="eastAsia" w:ascii="微软雅黑" w:hAnsi="微软雅黑" w:eastAsia="微软雅黑" w:cs="微软雅黑"/>
          <w:bCs/>
          <w:sz w:val="24"/>
          <w:szCs w:val="24"/>
          <w:highlight w:val="none"/>
          <w:shd w:val="clear" w:color="auto" w:fill="auto"/>
        </w:rPr>
        <w:t>的，其</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将被拒绝。</w:t>
      </w:r>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4" w:name="_Toc384815486"/>
      <w:bookmarkStart w:id="75" w:name="_Toc386044001"/>
      <w:r>
        <w:rPr>
          <w:rFonts w:hint="eastAsia" w:ascii="微软雅黑" w:hAnsi="微软雅黑" w:eastAsia="微软雅黑" w:cs="微软雅黑"/>
          <w:bCs/>
          <w:sz w:val="24"/>
          <w:szCs w:val="24"/>
          <w:highlight w:val="none"/>
          <w:shd w:val="clear" w:color="auto" w:fill="auto"/>
        </w:rPr>
        <w:t>5.2 磋商程序</w:t>
      </w:r>
      <w:bookmarkEnd w:id="74"/>
      <w:bookmarkEnd w:id="75"/>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主持。</w:t>
      </w: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时</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需要携带的证件及</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证件的提交详见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5.2.1本项目为两次磋商报价（含公开报价）。</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5.2.2磋商小组所有成员与进入最终磋商报价的供应商进行磋商，并给予所有参加磋商的供应商平等的磋商机会。</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5.2.3在竞争性磋商过程中，若采购设备设施档次及技术要求未作大的提高，采购范围不变的情况下供应商第二次报价不得高于第一次报价，否则为第一次报价为准，当供应商最终报价明显低于其他通过符合性审查供应商的报价，有可能影响产品质量或者不能诚信履约的，应当在评标现场合理的时间内提供书面声明，必要时提交相关证明材料，供应商不能证明其报价合理性的，磋商小组应当将其作为无效报价处理。</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bookmarkStart w:id="76" w:name="_Toc384815487"/>
      <w:bookmarkStart w:id="77" w:name="_Toc386044002"/>
      <w:bookmarkStart w:id="78" w:name="_Toc17177"/>
      <w:r>
        <w:rPr>
          <w:rFonts w:hint="eastAsia" w:ascii="微软雅黑" w:hAnsi="微软雅黑" w:eastAsia="微软雅黑" w:cs="微软雅黑"/>
          <w:kern w:val="0"/>
          <w:sz w:val="24"/>
          <w:szCs w:val="24"/>
          <w:highlight w:val="none"/>
          <w:shd w:val="clear" w:color="auto" w:fill="auto"/>
        </w:rPr>
        <w:t>5.2.</w:t>
      </w:r>
      <w:r>
        <w:rPr>
          <w:rFonts w:hint="eastAsia" w:ascii="微软雅黑" w:hAnsi="微软雅黑" w:eastAsia="微软雅黑" w:cs="微软雅黑"/>
          <w:kern w:val="0"/>
          <w:sz w:val="24"/>
          <w:szCs w:val="24"/>
          <w:highlight w:val="none"/>
          <w:shd w:val="clear" w:color="auto" w:fill="auto"/>
          <w:lang w:val="en-US" w:eastAsia="zh-CN"/>
        </w:rPr>
        <w:t>4</w:t>
      </w:r>
      <w:r>
        <w:rPr>
          <w:rFonts w:hint="eastAsia" w:ascii="微软雅黑" w:hAnsi="微软雅黑" w:eastAsia="微软雅黑" w:cs="微软雅黑"/>
          <w:kern w:val="0"/>
          <w:sz w:val="24"/>
          <w:szCs w:val="24"/>
          <w:highlight w:val="none"/>
          <w:shd w:val="clear" w:color="auto" w:fill="auto"/>
        </w:rPr>
        <w:t>主持人按下列程序进行</w:t>
      </w:r>
      <w:r>
        <w:rPr>
          <w:rFonts w:hint="eastAsia" w:ascii="微软雅黑" w:hAnsi="微软雅黑" w:eastAsia="微软雅黑" w:cs="微软雅黑"/>
          <w:kern w:val="0"/>
          <w:sz w:val="24"/>
          <w:szCs w:val="24"/>
          <w:highlight w:val="none"/>
          <w:shd w:val="clear" w:color="auto" w:fill="auto"/>
          <w:lang w:eastAsia="zh-CN"/>
        </w:rPr>
        <w:t>开标会议</w:t>
      </w:r>
      <w:r>
        <w:rPr>
          <w:rFonts w:hint="eastAsia" w:ascii="微软雅黑" w:hAnsi="微软雅黑" w:eastAsia="微软雅黑" w:cs="微软雅黑"/>
          <w:kern w:val="0"/>
          <w:sz w:val="24"/>
          <w:szCs w:val="24"/>
          <w:highlight w:val="none"/>
          <w:shd w:val="clear" w:color="auto" w:fill="auto"/>
        </w:rPr>
        <w:t>：</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(l）宣布会议纪律；</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(2）公布递交截止时间前递交</w:t>
      </w:r>
      <w:r>
        <w:rPr>
          <w:rFonts w:hint="eastAsia" w:ascii="微软雅黑" w:hAnsi="微软雅黑" w:eastAsia="微软雅黑" w:cs="微软雅黑"/>
          <w:kern w:val="0"/>
          <w:sz w:val="24"/>
          <w:szCs w:val="24"/>
          <w:highlight w:val="none"/>
          <w:shd w:val="clear" w:color="auto" w:fill="auto"/>
          <w:lang w:eastAsia="zh-CN"/>
        </w:rPr>
        <w:t>响应文件</w:t>
      </w:r>
      <w:r>
        <w:rPr>
          <w:rFonts w:hint="eastAsia" w:ascii="微软雅黑" w:hAnsi="微软雅黑" w:eastAsia="微软雅黑" w:cs="微软雅黑"/>
          <w:kern w:val="0"/>
          <w:sz w:val="24"/>
          <w:szCs w:val="24"/>
          <w:highlight w:val="none"/>
          <w:shd w:val="clear" w:color="auto" w:fill="auto"/>
        </w:rPr>
        <w:t>的</w:t>
      </w:r>
      <w:r>
        <w:rPr>
          <w:rFonts w:hint="eastAsia" w:ascii="微软雅黑" w:hAnsi="微软雅黑" w:eastAsia="微软雅黑" w:cs="微软雅黑"/>
          <w:kern w:val="0"/>
          <w:sz w:val="24"/>
          <w:szCs w:val="24"/>
          <w:highlight w:val="none"/>
          <w:shd w:val="clear" w:color="auto" w:fill="auto"/>
          <w:lang w:eastAsia="zh-CN"/>
        </w:rPr>
        <w:t>投标人</w:t>
      </w:r>
      <w:r>
        <w:rPr>
          <w:rFonts w:hint="eastAsia" w:ascii="微软雅黑" w:hAnsi="微软雅黑" w:eastAsia="微软雅黑" w:cs="微软雅黑"/>
          <w:kern w:val="0"/>
          <w:sz w:val="24"/>
          <w:szCs w:val="24"/>
          <w:highlight w:val="none"/>
          <w:shd w:val="clear" w:color="auto" w:fill="auto"/>
        </w:rPr>
        <w:t>名称；</w:t>
      </w:r>
    </w:p>
    <w:p>
      <w:pPr>
        <w:widowControl/>
        <w:spacing w:line="360" w:lineRule="auto"/>
        <w:ind w:left="407" w:leftChars="194" w:firstLine="12" w:firstLineChars="5"/>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kern w:val="0"/>
          <w:sz w:val="24"/>
          <w:szCs w:val="24"/>
          <w:highlight w:val="none"/>
          <w:shd w:val="clear" w:color="auto" w:fill="auto"/>
          <w:lang w:val="en-US" w:eastAsia="zh-CN"/>
        </w:rPr>
        <w:t>3</w:t>
      </w: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sz w:val="24"/>
          <w:szCs w:val="24"/>
          <w:highlight w:val="none"/>
        </w:rPr>
        <w:t>检查密封情况：磋商时，由供应商代表检查响应文件的密封情况，并由供应商代表在响应文件密封记录表上签字确认；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4</w:t>
      </w: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eastAsia="zh-CN"/>
        </w:rPr>
        <w:t>开始唱标，并由投标人对唱标内容进行签字确认；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5</w:t>
      </w:r>
      <w:r>
        <w:rPr>
          <w:rFonts w:hint="eastAsia" w:ascii="微软雅黑" w:hAnsi="微软雅黑" w:eastAsia="微软雅黑" w:cs="微软雅黑"/>
          <w:kern w:val="0"/>
          <w:sz w:val="24"/>
          <w:szCs w:val="24"/>
          <w:highlight w:val="none"/>
          <w:shd w:val="clear" w:color="auto" w:fill="auto"/>
        </w:rPr>
        <w:t>）结束，进入评审程序。</w:t>
      </w:r>
      <w:bookmarkStart w:id="79" w:name="_Toc1449"/>
      <w:bookmarkStart w:id="80" w:name="_Toc2846"/>
      <w:bookmarkStart w:id="81" w:name="_Toc9373"/>
    </w:p>
    <w:p>
      <w:pPr>
        <w:widowControl/>
        <w:spacing w:line="360" w:lineRule="auto"/>
        <w:ind w:firstLine="480" w:firstLineChars="20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6、评</w:t>
      </w:r>
      <w:bookmarkEnd w:id="76"/>
      <w:bookmarkEnd w:id="77"/>
      <w:bookmarkEnd w:id="78"/>
      <w:r>
        <w:rPr>
          <w:rFonts w:hint="eastAsia" w:ascii="微软雅黑" w:hAnsi="微软雅黑" w:eastAsia="微软雅黑" w:cs="微软雅黑"/>
          <w:sz w:val="24"/>
          <w:szCs w:val="24"/>
          <w:highlight w:val="none"/>
          <w:shd w:val="clear" w:color="auto" w:fill="auto"/>
          <w:lang w:eastAsia="zh-CN"/>
        </w:rPr>
        <w:t>审</w:t>
      </w:r>
      <w:bookmarkEnd w:id="79"/>
      <w:bookmarkEnd w:id="80"/>
      <w:bookmarkEnd w:id="81"/>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2" w:name="_Toc392920541"/>
      <w:bookmarkStart w:id="83" w:name="_Toc392920229"/>
      <w:r>
        <w:rPr>
          <w:rFonts w:hint="eastAsia" w:ascii="微软雅黑" w:hAnsi="微软雅黑" w:eastAsia="微软雅黑" w:cs="微软雅黑"/>
          <w:sz w:val="24"/>
          <w:szCs w:val="24"/>
          <w:highlight w:val="none"/>
          <w:shd w:val="clear" w:color="auto" w:fill="auto"/>
          <w:lang w:val="zh-CN"/>
        </w:rPr>
        <w:t>磋商按下列程序进行：</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1）组建磋商小组；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2）磋商准备工作。磋商小组成员熟悉采购文件等相关文件资料；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3）评审原则和评审方法；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4）向采购人提交书面磋商报告；</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5）磋商小组解散。</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4" w:name="_Toc144974531"/>
      <w:bookmarkStart w:id="85" w:name="_Toc269310950"/>
      <w:bookmarkStart w:id="86" w:name="_Toc392920540"/>
      <w:bookmarkStart w:id="87" w:name="_Toc312072260"/>
      <w:bookmarkStart w:id="88" w:name="_Toc392920228"/>
      <w:bookmarkStart w:id="89" w:name="_Toc152042339"/>
      <w:bookmarkStart w:id="90" w:name="_Toc152045563"/>
      <w:r>
        <w:rPr>
          <w:rFonts w:hint="eastAsia" w:ascii="微软雅黑" w:hAnsi="微软雅黑" w:eastAsia="微软雅黑" w:cs="微软雅黑"/>
          <w:sz w:val="24"/>
          <w:szCs w:val="24"/>
          <w:highlight w:val="none"/>
          <w:shd w:val="clear" w:color="auto" w:fill="auto"/>
          <w:lang w:val="zh-CN"/>
        </w:rPr>
        <w:t>6.1 组建磋商小组</w:t>
      </w:r>
      <w:bookmarkEnd w:id="84"/>
      <w:bookmarkEnd w:id="85"/>
      <w:bookmarkEnd w:id="86"/>
      <w:bookmarkEnd w:id="87"/>
      <w:bookmarkEnd w:id="88"/>
      <w:bookmarkEnd w:id="89"/>
      <w:bookmarkEnd w:id="90"/>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zh-CN"/>
        </w:rPr>
        <w:t>6.1.1磋商小组</w:t>
      </w:r>
      <w:r>
        <w:rPr>
          <w:rFonts w:hint="eastAsia" w:ascii="微软雅黑" w:hAnsi="微软雅黑" w:eastAsia="微软雅黑" w:cs="微软雅黑"/>
          <w:sz w:val="24"/>
          <w:szCs w:val="24"/>
          <w:highlight w:val="none"/>
          <w:shd w:val="clear" w:color="auto" w:fill="auto"/>
          <w:lang w:val="zh-CN" w:eastAsia="zh-CN"/>
        </w:rPr>
        <w:t>由</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人或以上单数组成。</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6.1.2磋商小组成员有下列情形之一的，应当回避：</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1）采购人或供应商的主要负责人的近亲属；</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2</w:t>
      </w:r>
      <w:r>
        <w:rPr>
          <w:rFonts w:hint="eastAsia" w:ascii="微软雅黑" w:hAnsi="微软雅黑" w:eastAsia="微软雅黑" w:cs="微软雅黑"/>
          <w:sz w:val="24"/>
          <w:szCs w:val="24"/>
          <w:highlight w:val="none"/>
          <w:shd w:val="clear" w:color="auto" w:fill="auto"/>
          <w:lang w:val="zh-CN"/>
        </w:rPr>
        <w:t>）与供应商有经济利益关系，可能影响对投标公正评审的；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）曾因在采购、磋商以及其他与招标采购有关活动中从事违法行为而受过行政处罚或刑事处罚的。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6.2 磋商</w:t>
      </w:r>
      <w:bookmarkEnd w:id="82"/>
      <w:bookmarkEnd w:id="83"/>
      <w:r>
        <w:rPr>
          <w:rFonts w:hint="eastAsia" w:ascii="微软雅黑" w:hAnsi="微软雅黑" w:eastAsia="微软雅黑" w:cs="微软雅黑"/>
          <w:sz w:val="24"/>
          <w:szCs w:val="24"/>
          <w:highlight w:val="none"/>
          <w:shd w:val="clear" w:color="auto" w:fill="auto"/>
          <w:lang w:val="zh-CN" w:eastAsia="zh-CN"/>
        </w:rPr>
        <w:t>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91" w:name="_Toc269310951"/>
      <w:bookmarkStart w:id="92" w:name="_Toc312072262"/>
      <w:bookmarkStart w:id="93" w:name="_Toc392920230"/>
      <w:bookmarkStart w:id="94" w:name="_Toc392920542"/>
      <w:r>
        <w:rPr>
          <w:rFonts w:hint="eastAsia" w:ascii="微软雅黑" w:hAnsi="微软雅黑" w:eastAsia="微软雅黑" w:cs="微软雅黑"/>
          <w:sz w:val="24"/>
          <w:szCs w:val="24"/>
          <w:highlight w:val="none"/>
          <w:shd w:val="clear" w:color="auto" w:fill="auto"/>
          <w:lang w:val="zh-CN"/>
        </w:rPr>
        <w:t>“公平、公正、科学、择优”为本次竞争性磋商的基本原则，同时在磋商过程中恪守以下原则：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1）客观性原则。磋商小组将严格按照竞争性磋商文件的要求，仅对各供应商的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本身进行磋商、评审，而不依靠</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以外的任何因素。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2）统一性原则。磋商小组将按照统一的磋商原则和评审方法，对各供应商的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进行综合评审。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3）独立性原则。磋商、评审工作在磋商小组内部独立进行，不受外界任何因素的干扰和影响。磋商小组成员对出具的意见承担个人责任。</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4）保密性原则。磋商小组成员及有关工作人员将保守参加磋商各供应商的商业秘密。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5）综合性原则。磋商小组将综合分析、评审参加磋商的各供应商的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各项指标，而不以单项指标的优劣确定成交人。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6）集体决定的原则。磋商过程中，由磋商小组对所遇问题进行集体讨论决定。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 xml:space="preserve">6.3 </w:t>
      </w:r>
      <w:bookmarkEnd w:id="91"/>
      <w:r>
        <w:rPr>
          <w:rFonts w:hint="eastAsia" w:ascii="微软雅黑" w:hAnsi="微软雅黑" w:eastAsia="微软雅黑" w:cs="微软雅黑"/>
          <w:sz w:val="24"/>
          <w:szCs w:val="24"/>
          <w:highlight w:val="none"/>
          <w:shd w:val="clear" w:color="auto" w:fill="auto"/>
          <w:lang w:val="zh-CN"/>
        </w:rPr>
        <w:t>评审</w:t>
      </w:r>
      <w:bookmarkEnd w:id="92"/>
      <w:r>
        <w:rPr>
          <w:rFonts w:hint="eastAsia" w:ascii="微软雅黑" w:hAnsi="微软雅黑" w:eastAsia="微软雅黑" w:cs="微软雅黑"/>
          <w:sz w:val="24"/>
          <w:szCs w:val="24"/>
          <w:highlight w:val="none"/>
          <w:shd w:val="clear" w:color="auto" w:fill="auto"/>
          <w:lang w:val="zh-CN"/>
        </w:rPr>
        <w:t>原则和评审方法</w:t>
      </w:r>
      <w:bookmarkEnd w:id="93"/>
      <w:bookmarkEnd w:id="94"/>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b/>
          <w:bCs/>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6.3.1</w:t>
      </w:r>
      <w:r>
        <w:rPr>
          <w:rFonts w:hint="eastAsia" w:ascii="微软雅黑" w:hAnsi="微软雅黑" w:eastAsia="微软雅黑" w:cs="微软雅黑"/>
          <w:sz w:val="24"/>
          <w:szCs w:val="24"/>
          <w:highlight w:val="none"/>
          <w:shd w:val="clear" w:color="auto" w:fill="auto"/>
          <w:lang w:val="zh-CN" w:eastAsia="zh-CN"/>
        </w:rPr>
        <w:t>优惠</w:t>
      </w:r>
      <w:r>
        <w:rPr>
          <w:rFonts w:hint="eastAsia" w:ascii="微软雅黑" w:hAnsi="微软雅黑" w:eastAsia="微软雅黑" w:cs="微软雅黑"/>
          <w:sz w:val="24"/>
          <w:szCs w:val="24"/>
          <w:highlight w:val="none"/>
          <w:shd w:val="clear" w:color="auto" w:fill="auto"/>
          <w:lang w:val="zh-CN"/>
        </w:rPr>
        <w:t>评</w:t>
      </w:r>
      <w:r>
        <w:rPr>
          <w:rFonts w:hint="eastAsia" w:ascii="微软雅黑" w:hAnsi="微软雅黑" w:eastAsia="微软雅黑" w:cs="微软雅黑"/>
          <w:sz w:val="24"/>
          <w:szCs w:val="24"/>
          <w:highlight w:val="none"/>
          <w:shd w:val="clear" w:color="auto" w:fill="auto"/>
          <w:lang w:val="zh-CN" w:eastAsia="zh-CN"/>
        </w:rPr>
        <w:t>审</w:t>
      </w:r>
      <w:r>
        <w:rPr>
          <w:rFonts w:hint="eastAsia" w:ascii="微软雅黑" w:hAnsi="微软雅黑" w:eastAsia="微软雅黑" w:cs="微软雅黑"/>
          <w:sz w:val="24"/>
          <w:szCs w:val="24"/>
          <w:highlight w:val="none"/>
          <w:shd w:val="clear" w:color="auto" w:fill="auto"/>
          <w:lang w:val="zh-CN"/>
        </w:rPr>
        <w:t>原则</w:t>
      </w:r>
    </w:p>
    <w:p>
      <w:pPr>
        <w:pageBreakBefore w:val="0"/>
        <w:kinsoku/>
        <w:wordWrap/>
        <w:overflowPunct/>
        <w:topLinePunct w:val="0"/>
        <w:bidi w:val="0"/>
        <w:spacing w:beforeAutospacing="0" w:afterAutospacing="0" w:line="360" w:lineRule="auto"/>
        <w:ind w:right="0" w:rightChars="0" w:firstLine="240" w:firstLineChars="1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2</w:t>
      </w:r>
      <w:r>
        <w:rPr>
          <w:rFonts w:hint="eastAsia" w:ascii="微软雅黑" w:hAnsi="微软雅黑" w:eastAsia="微软雅黑" w:cs="微软雅黑"/>
          <w:sz w:val="24"/>
          <w:szCs w:val="24"/>
          <w:highlight w:val="none"/>
          <w:shd w:val="clear" w:color="auto" w:fill="auto"/>
          <w:lang w:val="zh-CN"/>
        </w:rPr>
        <w:t>评审原则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成员应当按照客观、公正、审慎的原则，根据磋商文件规定的评审程序、评审方法和评审标准进行独立评审。未实质性响应磋商采购文件的报价文件按无效响应处理，磋商小组应当告知提交报价文件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本次磋商采用综合评分法，磋商小组综合评定各供应商提交的报价文件，由磋商小组综合各成员评分意见，推荐成交供应商候选人。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6.3.3.1</w:t>
      </w:r>
      <w:r>
        <w:rPr>
          <w:rFonts w:hint="eastAsia" w:ascii="微软雅黑" w:hAnsi="微软雅黑" w:eastAsia="微软雅黑" w:cs="微软雅黑"/>
          <w:sz w:val="24"/>
          <w:szCs w:val="24"/>
          <w:highlight w:val="none"/>
          <w:shd w:val="clear" w:color="auto" w:fill="auto"/>
          <w:lang w:val="zh-CN"/>
        </w:rPr>
        <w:t>确定合格的供应商：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符合采购公告、采购文件要求条件的供应商即为合格的供应商。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6.3.3.2</w:t>
      </w:r>
      <w:r>
        <w:rPr>
          <w:rFonts w:hint="eastAsia" w:ascii="微软雅黑" w:hAnsi="微软雅黑" w:eastAsia="微软雅黑" w:cs="微软雅黑"/>
          <w:sz w:val="24"/>
          <w:szCs w:val="24"/>
          <w:highlight w:val="none"/>
          <w:shd w:val="clear" w:color="auto" w:fill="auto"/>
          <w:lang w:val="zh-CN"/>
        </w:rPr>
        <w:t>初步评审：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1）磋商小组将确定每一供应商是否对竞争性磋商采购文件的要求做出了实质性的响应，而没有重大偏离。实质性响应的报价是指报价符合竞争性磋商采购文件的所有条款、条件和规定且没有重大偏离或保留。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2）如出现下列情形之一的，视为对竞争性磋商采购文件没有做出实质性响应，按照无效报价处理。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a) 报价文件不完整；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b) 未按规定报价；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c) 报价有计算错误；</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d</w:t>
      </w:r>
      <w:r>
        <w:rPr>
          <w:rFonts w:hint="eastAsia" w:ascii="微软雅黑" w:hAnsi="微软雅黑" w:eastAsia="微软雅黑" w:cs="微软雅黑"/>
          <w:sz w:val="24"/>
          <w:szCs w:val="24"/>
          <w:highlight w:val="none"/>
          <w:shd w:val="clear" w:color="auto" w:fill="auto"/>
          <w:lang w:val="zh-CN"/>
        </w:rPr>
        <w:t>) 报价文件未按竞争性磋商采购文件要求签字或盖章；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e</w:t>
      </w:r>
      <w:r>
        <w:rPr>
          <w:rFonts w:hint="eastAsia" w:ascii="微软雅黑" w:hAnsi="微软雅黑" w:eastAsia="微软雅黑" w:cs="微软雅黑"/>
          <w:sz w:val="24"/>
          <w:szCs w:val="24"/>
          <w:highlight w:val="none"/>
          <w:shd w:val="clear" w:color="auto" w:fill="auto"/>
          <w:lang w:val="zh-CN"/>
        </w:rPr>
        <w:t>) 报价文件载明的工期超过竞争性磋商采购文件规定的时间；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f</w:t>
      </w:r>
      <w:r>
        <w:rPr>
          <w:rFonts w:hint="eastAsia" w:ascii="微软雅黑" w:hAnsi="微软雅黑" w:eastAsia="微软雅黑" w:cs="微软雅黑"/>
          <w:sz w:val="24"/>
          <w:szCs w:val="24"/>
          <w:highlight w:val="none"/>
          <w:shd w:val="clear" w:color="auto" w:fill="auto"/>
          <w:lang w:val="zh-CN"/>
        </w:rPr>
        <w:t>) 供应商未按要求不参加公开报价仪式及询标事宜；</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g</w:t>
      </w:r>
      <w:r>
        <w:rPr>
          <w:rFonts w:hint="eastAsia" w:ascii="微软雅黑" w:hAnsi="微软雅黑" w:eastAsia="微软雅黑" w:cs="微软雅黑"/>
          <w:sz w:val="24"/>
          <w:szCs w:val="24"/>
          <w:highlight w:val="none"/>
          <w:shd w:val="clear" w:color="auto" w:fill="auto"/>
          <w:lang w:val="zh-CN"/>
        </w:rPr>
        <w:t>) 报价文件出现采购人名称、项目名称、技术参数等与采购文件相关内容严重不一致的；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h</w:t>
      </w:r>
      <w:r>
        <w:rPr>
          <w:rFonts w:hint="eastAsia" w:ascii="微软雅黑" w:hAnsi="微软雅黑" w:eastAsia="微软雅黑" w:cs="微软雅黑"/>
          <w:sz w:val="24"/>
          <w:szCs w:val="24"/>
          <w:highlight w:val="none"/>
          <w:shd w:val="clear" w:color="auto" w:fill="auto"/>
          <w:lang w:val="zh-CN"/>
        </w:rPr>
        <w:t>) 不符合竞争性磋商采购文件中规定的其他实质性要求。</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3）磋商小组允许供应商修改报价文件中不构成重大偏离的、微小的、非正规、不一致或不规则的地方。但是修改的内容不能改变报价文件的实质性内容，供应商修改的内容以书面文件为准。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4）磋商小组将拒绝被确定为非实质性响应的报价文件，供应商不能通过修正或撤销报价文件中的不符之处而使其报价成为实质性响应的报价。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对各供应商的报价进行评审，对超出项目预算的报价或低于成本价的报价予以淘汰。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以低于成本报价竞标，其报价应作为废标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6.3.3.3</w:t>
      </w:r>
      <w:r>
        <w:rPr>
          <w:rFonts w:hint="eastAsia" w:ascii="微软雅黑" w:hAnsi="微软雅黑" w:eastAsia="微软雅黑" w:cs="微软雅黑"/>
          <w:sz w:val="24"/>
          <w:szCs w:val="24"/>
          <w:highlight w:val="none"/>
          <w:shd w:val="clear" w:color="auto" w:fill="auto"/>
          <w:lang w:val="zh-CN"/>
        </w:rPr>
        <w:t>磋商及最终</w:t>
      </w:r>
      <w:r>
        <w:rPr>
          <w:rFonts w:hint="eastAsia" w:ascii="微软雅黑" w:hAnsi="微软雅黑" w:eastAsia="微软雅黑" w:cs="微软雅黑"/>
          <w:sz w:val="24"/>
          <w:szCs w:val="24"/>
          <w:highlight w:val="none"/>
          <w:shd w:val="clear" w:color="auto" w:fill="auto"/>
          <w:lang w:val="zh-CN" w:eastAsia="zh-CN"/>
        </w:rPr>
        <w:t>报价文件</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磋商小组所有成员应当集中与单一供应商分别进行磋商，并给予所有参加磋商的供应商平等的磋商机会。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采购人将拒绝接收提交最终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截止时间后送达的最终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，在提交最终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截止时间之后，供应商不得补充、修改、撤回最终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经磋商确定最终采购需求和提交最后报价的供应商后，由磋商小组采用综合评分法对提交最后报价的供应商的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和最后报价进行综合评分。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en-US" w:eastAsia="zh-CN"/>
        </w:rPr>
        <w:t>6.3.3.4</w:t>
      </w:r>
      <w:r>
        <w:rPr>
          <w:rFonts w:hint="eastAsia" w:ascii="微软雅黑" w:hAnsi="微软雅黑" w:eastAsia="微软雅黑" w:cs="微软雅黑"/>
          <w:sz w:val="24"/>
          <w:szCs w:val="24"/>
          <w:highlight w:val="none"/>
          <w:shd w:val="clear" w:color="auto" w:fill="auto"/>
          <w:lang w:val="zh-CN" w:eastAsia="zh-CN"/>
        </w:rPr>
        <w:t>评分办法</w:t>
      </w:r>
    </w:p>
    <w:p>
      <w:pPr>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本项目采用综合评分法，在最大限度地满足竞争性磋商采购文件实质性要求前提下，磋商小组按照竞争性磋商采购文件中规定的各项因素进行综合磋商后，对每个供应商的</w:t>
      </w:r>
      <w:r>
        <w:rPr>
          <w:rFonts w:hint="eastAsia" w:ascii="微软雅黑" w:hAnsi="微软雅黑" w:eastAsia="微软雅黑" w:cs="微软雅黑"/>
          <w:sz w:val="24"/>
          <w:szCs w:val="24"/>
          <w:highlight w:val="none"/>
          <w:lang w:eastAsia="zh-CN"/>
        </w:rPr>
        <w:t>响应</w:t>
      </w:r>
      <w:r>
        <w:rPr>
          <w:rFonts w:hint="eastAsia" w:ascii="微软雅黑" w:hAnsi="微软雅黑" w:eastAsia="微软雅黑" w:cs="微软雅黑"/>
          <w:sz w:val="24"/>
          <w:szCs w:val="24"/>
          <w:highlight w:val="none"/>
        </w:rPr>
        <w:t>文件进行独立评分，并计算综合得分，汇总各磋商小组成员打分的得分，计算算术平均值，得出各供应商的最终得分，计算分数时保留小数点后两位，第三位四舍五入。磋商小组根据得分高低排出名次，采购人一般应当确定最终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候选人为成交供应商，当排名第一的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候选人放弃</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或因不可抗力提出不能履行合同时，采购人可以确定排名第二的候选人为成交供应商，以此类推。排名第一的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候选人如得分相同，报价低者为成交供应商；如得分且报价相同的，技术部分得分高者为成交供应商。</w:t>
      </w:r>
    </w:p>
    <w:p>
      <w:pPr>
        <w:pStyle w:val="15"/>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eastAsia="zh-CN"/>
        </w:rPr>
        <w:t>具体评分办法如下：</w:t>
      </w:r>
    </w:p>
    <w:tbl>
      <w:tblPr>
        <w:tblStyle w:val="21"/>
        <w:tblpPr w:leftFromText="180" w:rightFromText="180" w:vertAnchor="text" w:horzAnchor="page" w:tblpX="1455" w:tblpY="630"/>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16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评审因素</w:t>
            </w:r>
          </w:p>
        </w:tc>
        <w:tc>
          <w:tcPr>
            <w:tcW w:w="71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rPr>
              <w:t>评分标准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报价部分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满足采购文件要求且最终报价最低的投标报价为评标基准价，其价格分为满分。</w:t>
            </w:r>
          </w:p>
          <w:p>
            <w:pPr>
              <w:widowControl/>
              <w:textAlignment w:val="cente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zh-CN"/>
              </w:rPr>
              <w:t>其他供应商报价得分=评标基准价</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zh-CN"/>
              </w:rPr>
              <w:t>最终报价×</w:t>
            </w:r>
            <w:r>
              <w:rPr>
                <w:rFonts w:hint="eastAsia" w:ascii="微软雅黑" w:hAnsi="微软雅黑" w:eastAsia="微软雅黑" w:cs="微软雅黑"/>
                <w:color w:val="auto"/>
                <w:sz w:val="24"/>
                <w:szCs w:val="24"/>
                <w:highlight w:val="none"/>
                <w:lang w:val="en-US" w:eastAsia="zh-CN"/>
              </w:rPr>
              <w:t>45</w:t>
            </w:r>
            <w:r>
              <w:rPr>
                <w:rFonts w:hint="eastAsia" w:ascii="微软雅黑" w:hAnsi="微软雅黑" w:eastAsia="微软雅黑" w:cs="微软雅黑"/>
                <w:color w:val="auto"/>
                <w:sz w:val="24"/>
                <w:szCs w:val="24"/>
                <w:highlight w:val="none"/>
                <w:lang w:val="zh-CN"/>
              </w:rPr>
              <w:t>%×100</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45</w:t>
            </w:r>
            <w:r>
              <w:rPr>
                <w:rFonts w:hint="eastAsia" w:ascii="微软雅黑" w:hAnsi="微软雅黑" w:eastAsia="微软雅黑" w:cs="微软雅黑"/>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基本技术指标要求</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vertAlign w:val="baseline"/>
                <w:lang w:eastAsia="zh-CN"/>
              </w:rPr>
              <w:t>产品配置及性能分为三个评价等级；产品整体配备优良，主要技术性能、指标、功能优于招标文件要求，性能稳定，故障率低，得</w:t>
            </w:r>
            <w:r>
              <w:rPr>
                <w:rFonts w:hint="eastAsia" w:ascii="微软雅黑" w:hAnsi="微软雅黑" w:eastAsia="微软雅黑" w:cs="微软雅黑"/>
                <w:color w:val="auto"/>
                <w:sz w:val="24"/>
                <w:szCs w:val="24"/>
                <w:highlight w:val="none"/>
                <w:vertAlign w:val="baseline"/>
                <w:lang w:val="en-US" w:eastAsia="zh-CN"/>
              </w:rPr>
              <w:t>25-30分；产品整体配备较好，主要</w:t>
            </w:r>
            <w:r>
              <w:rPr>
                <w:rFonts w:hint="eastAsia" w:ascii="微软雅黑" w:hAnsi="微软雅黑" w:eastAsia="微软雅黑" w:cs="微软雅黑"/>
                <w:color w:val="auto"/>
                <w:sz w:val="24"/>
                <w:szCs w:val="24"/>
                <w:highlight w:val="none"/>
                <w:vertAlign w:val="baseline"/>
                <w:lang w:eastAsia="zh-CN"/>
              </w:rPr>
              <w:t>技术性能、指标、功能符合招标文件要求，性能稳定，故障率较低，得</w:t>
            </w:r>
            <w:r>
              <w:rPr>
                <w:rFonts w:hint="eastAsia" w:ascii="微软雅黑" w:hAnsi="微软雅黑" w:eastAsia="微软雅黑" w:cs="微软雅黑"/>
                <w:color w:val="auto"/>
                <w:sz w:val="24"/>
                <w:szCs w:val="24"/>
                <w:highlight w:val="none"/>
                <w:vertAlign w:val="baseline"/>
                <w:lang w:val="en-US" w:eastAsia="zh-CN"/>
              </w:rPr>
              <w:t>20-24分；产品整体配备一般，</w:t>
            </w:r>
            <w:r>
              <w:rPr>
                <w:rFonts w:hint="eastAsia" w:ascii="微软雅黑" w:hAnsi="微软雅黑" w:eastAsia="微软雅黑" w:cs="微软雅黑"/>
                <w:color w:val="auto"/>
                <w:sz w:val="24"/>
                <w:szCs w:val="24"/>
                <w:highlight w:val="none"/>
                <w:vertAlign w:val="baseline"/>
                <w:lang w:eastAsia="zh-CN"/>
              </w:rPr>
              <w:t>主要技术性能、指标、功能基本符合招标文件要求，性能稳定性一般，得</w:t>
            </w:r>
            <w:r>
              <w:rPr>
                <w:rFonts w:hint="eastAsia" w:ascii="微软雅黑" w:hAnsi="微软雅黑" w:eastAsia="微软雅黑" w:cs="微软雅黑"/>
                <w:color w:val="auto"/>
                <w:sz w:val="24"/>
                <w:szCs w:val="24"/>
                <w:highlight w:val="none"/>
                <w:vertAlign w:val="baseline"/>
                <w:lang w:val="en-US" w:eastAsia="zh-CN"/>
              </w:rPr>
              <w:t>15-19分；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kern w:val="2"/>
                <w:sz w:val="24"/>
                <w:szCs w:val="24"/>
                <w:highlight w:val="red"/>
                <w:lang w:val="en-US" w:eastAsia="zh-CN" w:bidi="ar-SA"/>
              </w:rPr>
            </w:pPr>
            <w:r>
              <w:rPr>
                <w:rFonts w:hint="eastAsia" w:ascii="微软雅黑" w:hAnsi="微软雅黑" w:eastAsia="微软雅黑" w:cs="微软雅黑"/>
                <w:bCs/>
                <w:color w:val="auto"/>
                <w:kern w:val="0"/>
                <w:sz w:val="24"/>
                <w:szCs w:val="24"/>
                <w:highlight w:val="none"/>
                <w:lang w:eastAsia="zh-CN"/>
              </w:rPr>
              <w:t>业绩</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eastAsia="zh-CN"/>
              </w:rPr>
              <w:t>供应商或所投产品厂商</w:t>
            </w:r>
            <w:r>
              <w:rPr>
                <w:rFonts w:hint="eastAsia" w:ascii="微软雅黑" w:hAnsi="微软雅黑" w:eastAsia="微软雅黑" w:cs="微软雅黑"/>
                <w:color w:val="auto"/>
                <w:sz w:val="24"/>
                <w:szCs w:val="24"/>
                <w:highlight w:val="none"/>
              </w:rPr>
              <w:t>提供</w:t>
            </w:r>
            <w:r>
              <w:rPr>
                <w:rFonts w:hint="eastAsia" w:ascii="微软雅黑" w:hAnsi="微软雅黑" w:eastAsia="微软雅黑" w:cs="微软雅黑"/>
                <w:color w:val="auto"/>
                <w:sz w:val="24"/>
                <w:szCs w:val="24"/>
                <w:highlight w:val="none"/>
                <w:lang w:eastAsia="zh-CN"/>
              </w:rPr>
              <w:t>自</w:t>
            </w:r>
            <w:r>
              <w:rPr>
                <w:rFonts w:hint="eastAsia" w:ascii="微软雅黑" w:hAnsi="微软雅黑" w:eastAsia="微软雅黑" w:cs="微软雅黑"/>
                <w:color w:val="auto"/>
                <w:sz w:val="24"/>
                <w:szCs w:val="24"/>
                <w:highlight w:val="none"/>
              </w:rPr>
              <w:t>201</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月1日起至投标截止时间（以合同签订时间为准）的类似业绩证明材料原件（须提供合同原件）为准。每提供一份合格的业绩证明材料得</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分，最高得</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企业综合实力</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投标人具有AAA资信等级证书、守合同重信用证书、诚信经营示范单位证书，</w:t>
            </w:r>
            <w:r>
              <w:rPr>
                <w:rFonts w:hint="eastAsia" w:ascii="微软雅黑" w:hAnsi="微软雅黑" w:eastAsia="微软雅黑" w:cs="微软雅黑"/>
                <w:color w:val="auto"/>
                <w:sz w:val="24"/>
                <w:szCs w:val="24"/>
                <w:highlight w:val="none"/>
                <w:lang w:eastAsia="zh-CN"/>
              </w:rPr>
              <w:t>每项</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lang w:eastAsia="zh-CN"/>
              </w:rPr>
              <w:t>分</w:t>
            </w:r>
            <w:r>
              <w:rPr>
                <w:rFonts w:hint="eastAsia" w:ascii="微软雅黑" w:hAnsi="微软雅黑" w:eastAsia="微软雅黑" w:cs="微软雅黑"/>
                <w:color w:val="auto"/>
                <w:sz w:val="24"/>
                <w:szCs w:val="24"/>
                <w:highlight w:val="none"/>
              </w:rPr>
              <w:t>。</w:t>
            </w:r>
          </w:p>
          <w:p>
            <w:pPr>
              <w:numPr>
                <w:ilvl w:val="0"/>
                <w:numId w:val="0"/>
              </w:numPr>
              <w:ind w:left="0" w:leftChars="0" w:firstLine="0" w:firstLineChars="0"/>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rPr>
              <w:t>注：以上须提供原件，不提供原件不得分。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red"/>
              </w:rPr>
            </w:pPr>
            <w:r>
              <w:rPr>
                <w:rFonts w:hint="eastAsia" w:ascii="微软雅黑" w:hAnsi="微软雅黑" w:eastAsia="微软雅黑" w:cs="微软雅黑"/>
                <w:color w:val="auto"/>
                <w:sz w:val="24"/>
                <w:szCs w:val="24"/>
                <w:highlight w:val="none"/>
              </w:rPr>
              <w:t>售后服务</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投标人售后服务承诺（包括：免费质保期，服务响应时间，故障排除时限等，包括生产厂家售后服务承诺）全部描述且描述详细的得</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分；基本描述且描述详细的得</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分；描述简单、内容简单的得1分，其他不得分。</w:t>
            </w:r>
          </w:p>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投标人承诺的免费质量保证期在</w:t>
            </w:r>
            <w:r>
              <w:rPr>
                <w:rFonts w:hint="eastAsia" w:ascii="微软雅黑" w:hAnsi="微软雅黑" w:eastAsia="微软雅黑" w:cs="微软雅黑"/>
                <w:color w:val="auto"/>
                <w:sz w:val="24"/>
                <w:szCs w:val="24"/>
                <w:highlight w:val="none"/>
                <w:lang w:eastAsia="zh-CN"/>
              </w:rPr>
              <w:t>标书要求</w:t>
            </w:r>
            <w:r>
              <w:rPr>
                <w:rFonts w:hint="eastAsia" w:ascii="微软雅黑" w:hAnsi="微软雅黑" w:eastAsia="微软雅黑" w:cs="微软雅黑"/>
                <w:color w:val="auto"/>
                <w:sz w:val="24"/>
                <w:szCs w:val="24"/>
                <w:highlight w:val="none"/>
              </w:rPr>
              <w:t>的基础上每增加1年质量保证期的，得</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分，最多得</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分。</w:t>
            </w:r>
          </w:p>
          <w:p>
            <w:pPr>
              <w:pStyle w:val="2"/>
              <w:rPr>
                <w:rFonts w:hint="eastAsia"/>
                <w:color w:val="auto"/>
                <w:lang w:val="en-US" w:eastAsia="zh-CN"/>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14</w:t>
            </w:r>
            <w:r>
              <w:rPr>
                <w:rFonts w:hint="eastAsia" w:ascii="微软雅黑" w:hAnsi="微软雅黑" w:eastAsia="微软雅黑" w:cs="微软雅黑"/>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bCs/>
                <w:color w:val="auto"/>
                <w:kern w:val="0"/>
                <w:sz w:val="24"/>
                <w:szCs w:val="24"/>
                <w:highlight w:val="red"/>
                <w:lang w:eastAsia="zh-CN"/>
              </w:rPr>
            </w:pPr>
            <w:r>
              <w:rPr>
                <w:rFonts w:hint="eastAsia" w:ascii="微软雅黑" w:hAnsi="微软雅黑" w:eastAsia="微软雅黑" w:cs="微软雅黑"/>
                <w:bCs/>
                <w:color w:val="auto"/>
                <w:kern w:val="0"/>
                <w:sz w:val="24"/>
                <w:szCs w:val="24"/>
                <w:highlight w:val="none"/>
                <w:lang w:eastAsia="zh-CN"/>
              </w:rPr>
              <w:t>响应文件完整性、响应性</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根据以下内容进行比较评价：响应文件制作是否规范，内容是否完整，文字是否清晰，响应文件中对技术要求的描述是否准确，供应商是否提供详细的产品性能与参数。1-3分之间打分。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3分</w:t>
            </w:r>
          </w:p>
        </w:tc>
      </w:tr>
    </w:tbl>
    <w:p>
      <w:pPr>
        <w:pStyle w:val="2"/>
        <w:rPr>
          <w:rFonts w:hint="eastAsia"/>
        </w:rPr>
      </w:pP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7、定标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7.1定标方式</w:t>
      </w:r>
    </w:p>
    <w:p>
      <w:pPr>
        <w:pageBreakBefore w:val="0"/>
        <w:kinsoku/>
        <w:wordWrap/>
        <w:overflowPunct/>
        <w:topLinePunct w:val="0"/>
        <w:bidi w:val="0"/>
        <w:adjustRightInd w:val="0"/>
        <w:snapToGrid w:val="0"/>
        <w:spacing w:line="360" w:lineRule="auto"/>
        <w:ind w:left="0" w:leftChars="0" w:right="0" w:rightChars="0" w:firstLine="480" w:firstLineChars="200"/>
        <w:jc w:val="left"/>
        <w:textAlignment w:val="auto"/>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
          <w:sz w:val="24"/>
          <w:szCs w:val="24"/>
          <w:highlight w:val="none"/>
          <w:shd w:val="clear" w:color="auto" w:fill="auto"/>
        </w:rPr>
        <w:t>7.1.1</w:t>
      </w:r>
      <w:r>
        <w:rPr>
          <w:rFonts w:hint="eastAsia" w:ascii="微软雅黑" w:hAnsi="微软雅黑" w:eastAsia="微软雅黑" w:cs="微软雅黑"/>
          <w:b/>
          <w:sz w:val="24"/>
          <w:szCs w:val="24"/>
          <w:highlight w:val="none"/>
          <w:shd w:val="clear" w:color="auto" w:fill="auto"/>
          <w:lang w:eastAsia="zh-CN"/>
        </w:rPr>
        <w:t>磋商小组</w:t>
      </w:r>
      <w:r>
        <w:rPr>
          <w:rFonts w:hint="eastAsia" w:ascii="微软雅黑" w:hAnsi="微软雅黑" w:eastAsia="微软雅黑" w:cs="微软雅黑"/>
          <w:b/>
          <w:sz w:val="24"/>
          <w:szCs w:val="24"/>
          <w:highlight w:val="none"/>
          <w:shd w:val="clear" w:color="auto" w:fill="auto"/>
        </w:rPr>
        <w:t>依据</w:t>
      </w:r>
      <w:r>
        <w:rPr>
          <w:rFonts w:hint="eastAsia" w:ascii="微软雅黑" w:hAnsi="微软雅黑" w:eastAsia="微软雅黑" w:cs="微软雅黑"/>
          <w:b/>
          <w:sz w:val="24"/>
          <w:szCs w:val="24"/>
          <w:highlight w:val="none"/>
          <w:shd w:val="clear" w:color="auto" w:fill="auto"/>
          <w:lang w:eastAsia="zh-CN"/>
        </w:rPr>
        <w:t>评审</w:t>
      </w:r>
      <w:r>
        <w:rPr>
          <w:rFonts w:hint="eastAsia" w:ascii="微软雅黑" w:hAnsi="微软雅黑" w:eastAsia="微软雅黑" w:cs="微软雅黑"/>
          <w:b/>
          <w:sz w:val="24"/>
          <w:szCs w:val="24"/>
          <w:highlight w:val="none"/>
          <w:shd w:val="clear" w:color="auto" w:fill="auto"/>
        </w:rPr>
        <w:t>方法及</w:t>
      </w:r>
      <w:r>
        <w:rPr>
          <w:rFonts w:hint="eastAsia" w:ascii="微软雅黑" w:hAnsi="微软雅黑" w:eastAsia="微软雅黑" w:cs="微软雅黑"/>
          <w:b/>
          <w:sz w:val="24"/>
          <w:szCs w:val="24"/>
          <w:highlight w:val="none"/>
          <w:shd w:val="clear" w:color="auto" w:fill="auto"/>
          <w:lang w:eastAsia="zh-CN"/>
        </w:rPr>
        <w:t>评审</w:t>
      </w:r>
      <w:r>
        <w:rPr>
          <w:rFonts w:hint="eastAsia" w:ascii="微软雅黑" w:hAnsi="微软雅黑" w:eastAsia="微软雅黑" w:cs="微软雅黑"/>
          <w:b/>
          <w:sz w:val="24"/>
          <w:szCs w:val="24"/>
          <w:highlight w:val="none"/>
          <w:shd w:val="clear" w:color="auto" w:fill="auto"/>
        </w:rPr>
        <w:t>细则，对</w:t>
      </w:r>
      <w:r>
        <w:rPr>
          <w:rFonts w:hint="eastAsia" w:ascii="微软雅黑" w:hAnsi="微软雅黑" w:eastAsia="微软雅黑" w:cs="微软雅黑"/>
          <w:b/>
          <w:sz w:val="24"/>
          <w:szCs w:val="24"/>
          <w:highlight w:val="none"/>
          <w:shd w:val="clear" w:color="auto" w:fill="auto"/>
          <w:lang w:eastAsia="zh-CN"/>
        </w:rPr>
        <w:t>响应文件</w:t>
      </w:r>
      <w:r>
        <w:rPr>
          <w:rFonts w:hint="eastAsia" w:ascii="微软雅黑" w:hAnsi="微软雅黑" w:eastAsia="微软雅黑" w:cs="微软雅黑"/>
          <w:b/>
          <w:sz w:val="24"/>
          <w:szCs w:val="24"/>
          <w:highlight w:val="none"/>
          <w:shd w:val="clear" w:color="auto" w:fill="auto"/>
        </w:rPr>
        <w:t>进行评审和比较，各</w:t>
      </w:r>
      <w:r>
        <w:rPr>
          <w:rFonts w:hint="eastAsia" w:ascii="微软雅黑" w:hAnsi="微软雅黑" w:eastAsia="微软雅黑" w:cs="微软雅黑"/>
          <w:b/>
          <w:sz w:val="24"/>
          <w:szCs w:val="24"/>
          <w:highlight w:val="none"/>
          <w:shd w:val="clear" w:color="auto" w:fill="auto"/>
          <w:lang w:eastAsia="zh-CN"/>
        </w:rPr>
        <w:t>评审</w:t>
      </w:r>
      <w:r>
        <w:rPr>
          <w:rFonts w:hint="eastAsia" w:ascii="微软雅黑" w:hAnsi="微软雅黑" w:eastAsia="微软雅黑" w:cs="微软雅黑"/>
          <w:b/>
          <w:sz w:val="24"/>
          <w:szCs w:val="24"/>
          <w:highlight w:val="none"/>
          <w:shd w:val="clear" w:color="auto" w:fill="auto"/>
        </w:rPr>
        <w:t>专家评分的算术平均值为</w:t>
      </w:r>
      <w:r>
        <w:rPr>
          <w:rFonts w:hint="eastAsia" w:ascii="微软雅黑" w:hAnsi="微软雅黑" w:eastAsia="微软雅黑" w:cs="微软雅黑"/>
          <w:b/>
          <w:sz w:val="24"/>
          <w:szCs w:val="24"/>
          <w:highlight w:val="none"/>
          <w:shd w:val="clear" w:color="auto" w:fill="auto"/>
          <w:lang w:eastAsia="zh-CN"/>
        </w:rPr>
        <w:t>供应商</w:t>
      </w:r>
      <w:r>
        <w:rPr>
          <w:rFonts w:hint="eastAsia" w:ascii="微软雅黑" w:hAnsi="微软雅黑" w:eastAsia="微软雅黑" w:cs="微软雅黑"/>
          <w:b/>
          <w:sz w:val="24"/>
          <w:szCs w:val="24"/>
          <w:highlight w:val="none"/>
          <w:shd w:val="clear" w:color="auto" w:fill="auto"/>
        </w:rPr>
        <w:t>的最终得分。</w:t>
      </w:r>
      <w:r>
        <w:rPr>
          <w:rFonts w:hint="eastAsia" w:ascii="微软雅黑" w:hAnsi="微软雅黑" w:eastAsia="微软雅黑" w:cs="微软雅黑"/>
          <w:b/>
          <w:sz w:val="24"/>
          <w:szCs w:val="24"/>
          <w:highlight w:val="none"/>
          <w:shd w:val="clear" w:color="auto" w:fill="auto"/>
          <w:lang w:eastAsia="zh-CN"/>
        </w:rPr>
        <w:t>磋商小组</w:t>
      </w:r>
      <w:r>
        <w:rPr>
          <w:rFonts w:hint="eastAsia" w:ascii="微软雅黑" w:hAnsi="微软雅黑" w:eastAsia="微软雅黑" w:cs="微软雅黑"/>
          <w:b/>
          <w:sz w:val="24"/>
          <w:szCs w:val="24"/>
          <w:highlight w:val="none"/>
          <w:shd w:val="clear" w:color="auto" w:fill="auto"/>
        </w:rPr>
        <w:t>向</w:t>
      </w:r>
      <w:r>
        <w:rPr>
          <w:rFonts w:hint="eastAsia" w:ascii="微软雅黑" w:hAnsi="微软雅黑" w:eastAsia="微软雅黑" w:cs="微软雅黑"/>
          <w:b/>
          <w:sz w:val="24"/>
          <w:szCs w:val="24"/>
          <w:highlight w:val="none"/>
          <w:shd w:val="clear" w:color="auto" w:fill="auto"/>
          <w:lang w:eastAsia="zh-CN"/>
        </w:rPr>
        <w:t>采购人</w:t>
      </w:r>
      <w:r>
        <w:rPr>
          <w:rFonts w:hint="eastAsia" w:ascii="微软雅黑" w:hAnsi="微软雅黑" w:eastAsia="微软雅黑" w:cs="微软雅黑"/>
          <w:b/>
          <w:sz w:val="24"/>
          <w:szCs w:val="24"/>
          <w:highlight w:val="none"/>
          <w:shd w:val="clear" w:color="auto" w:fill="auto"/>
        </w:rPr>
        <w:t>提出书面</w:t>
      </w:r>
      <w:r>
        <w:rPr>
          <w:rFonts w:hint="eastAsia" w:ascii="微软雅黑" w:hAnsi="微软雅黑" w:eastAsia="微软雅黑" w:cs="微软雅黑"/>
          <w:b/>
          <w:sz w:val="24"/>
          <w:szCs w:val="24"/>
          <w:highlight w:val="none"/>
          <w:shd w:val="clear" w:color="auto" w:fill="auto"/>
          <w:lang w:eastAsia="zh-CN"/>
        </w:rPr>
        <w:t>评审</w:t>
      </w:r>
      <w:r>
        <w:rPr>
          <w:rFonts w:hint="eastAsia" w:ascii="微软雅黑" w:hAnsi="微软雅黑" w:eastAsia="微软雅黑" w:cs="微软雅黑"/>
          <w:b/>
          <w:sz w:val="24"/>
          <w:szCs w:val="24"/>
          <w:highlight w:val="none"/>
          <w:shd w:val="clear" w:color="auto" w:fill="auto"/>
        </w:rPr>
        <w:t>报告，并按得分高低排列顺序，推荐3名合格的</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候选人。</w:t>
      </w:r>
      <w:r>
        <w:rPr>
          <w:rFonts w:hint="eastAsia" w:ascii="微软雅黑" w:hAnsi="微软雅黑" w:eastAsia="微软雅黑" w:cs="微软雅黑"/>
          <w:b/>
          <w:sz w:val="24"/>
          <w:szCs w:val="24"/>
          <w:highlight w:val="none"/>
          <w:shd w:val="clear" w:color="auto" w:fill="auto"/>
          <w:lang w:eastAsia="zh-CN"/>
        </w:rPr>
        <w:t>采购人</w:t>
      </w:r>
      <w:r>
        <w:rPr>
          <w:rFonts w:hint="eastAsia" w:ascii="微软雅黑" w:hAnsi="微软雅黑" w:eastAsia="微软雅黑" w:cs="微软雅黑"/>
          <w:b/>
          <w:sz w:val="24"/>
          <w:szCs w:val="24"/>
          <w:highlight w:val="none"/>
          <w:shd w:val="clear" w:color="auto" w:fill="auto"/>
        </w:rPr>
        <w:t>应当确定排名第一的</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候选人为</w:t>
      </w:r>
      <w:r>
        <w:rPr>
          <w:rFonts w:hint="eastAsia" w:ascii="微软雅黑" w:hAnsi="微软雅黑" w:eastAsia="微软雅黑" w:cs="微软雅黑"/>
          <w:b/>
          <w:sz w:val="24"/>
          <w:szCs w:val="24"/>
          <w:highlight w:val="none"/>
          <w:shd w:val="clear" w:color="auto" w:fill="auto"/>
          <w:lang w:eastAsia="zh-CN"/>
        </w:rPr>
        <w:t>成交供应商</w:t>
      </w:r>
      <w:r>
        <w:rPr>
          <w:rFonts w:hint="eastAsia" w:ascii="微软雅黑" w:hAnsi="微软雅黑" w:eastAsia="微软雅黑" w:cs="微软雅黑"/>
          <w:b/>
          <w:sz w:val="24"/>
          <w:szCs w:val="24"/>
          <w:highlight w:val="none"/>
          <w:shd w:val="clear" w:color="auto" w:fill="auto"/>
        </w:rPr>
        <w:t>。排名第一的</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候选人放弃</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、因不可抗力不能履行合同或者被查实存在影响</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结果的违法行为等情形，不符合</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条件的，</w:t>
      </w:r>
      <w:r>
        <w:rPr>
          <w:rFonts w:hint="eastAsia" w:ascii="微软雅黑" w:hAnsi="微软雅黑" w:eastAsia="微软雅黑" w:cs="微软雅黑"/>
          <w:b/>
          <w:sz w:val="24"/>
          <w:szCs w:val="24"/>
          <w:highlight w:val="none"/>
          <w:shd w:val="clear" w:color="auto" w:fill="auto"/>
          <w:lang w:eastAsia="zh-CN"/>
        </w:rPr>
        <w:t>采购人</w:t>
      </w:r>
      <w:r>
        <w:rPr>
          <w:rFonts w:hint="eastAsia" w:ascii="微软雅黑" w:hAnsi="微软雅黑" w:eastAsia="微软雅黑" w:cs="微软雅黑"/>
          <w:b/>
          <w:sz w:val="24"/>
          <w:szCs w:val="24"/>
          <w:highlight w:val="none"/>
          <w:shd w:val="clear" w:color="auto" w:fill="auto"/>
        </w:rPr>
        <w:t>可以按照</w:t>
      </w:r>
      <w:r>
        <w:rPr>
          <w:rFonts w:hint="eastAsia" w:ascii="微软雅黑" w:hAnsi="微软雅黑" w:eastAsia="微软雅黑" w:cs="微软雅黑"/>
          <w:b/>
          <w:sz w:val="24"/>
          <w:szCs w:val="24"/>
          <w:highlight w:val="none"/>
          <w:shd w:val="clear" w:color="auto" w:fill="auto"/>
          <w:lang w:eastAsia="zh-CN"/>
        </w:rPr>
        <w:t>磋商小组</w:t>
      </w:r>
      <w:r>
        <w:rPr>
          <w:rFonts w:hint="eastAsia" w:ascii="微软雅黑" w:hAnsi="微软雅黑" w:eastAsia="微软雅黑" w:cs="微软雅黑"/>
          <w:b/>
          <w:sz w:val="24"/>
          <w:szCs w:val="24"/>
          <w:highlight w:val="none"/>
          <w:shd w:val="clear" w:color="auto" w:fill="auto"/>
        </w:rPr>
        <w:t>提出的</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候选人名单排序依次确定其他</w:t>
      </w:r>
      <w:r>
        <w:rPr>
          <w:rFonts w:hint="eastAsia" w:ascii="微软雅黑" w:hAnsi="微软雅黑" w:eastAsia="微软雅黑" w:cs="微软雅黑"/>
          <w:b/>
          <w:sz w:val="24"/>
          <w:szCs w:val="24"/>
          <w:highlight w:val="none"/>
          <w:shd w:val="clear" w:color="auto" w:fill="auto"/>
          <w:lang w:eastAsia="zh-CN"/>
        </w:rPr>
        <w:t>成交</w:t>
      </w:r>
      <w:r>
        <w:rPr>
          <w:rFonts w:hint="eastAsia" w:ascii="微软雅黑" w:hAnsi="微软雅黑" w:eastAsia="微软雅黑" w:cs="微软雅黑"/>
          <w:b/>
          <w:sz w:val="24"/>
          <w:szCs w:val="24"/>
          <w:highlight w:val="none"/>
          <w:shd w:val="clear" w:color="auto" w:fill="auto"/>
        </w:rPr>
        <w:t>候选人为</w:t>
      </w:r>
      <w:r>
        <w:rPr>
          <w:rFonts w:hint="eastAsia" w:ascii="微软雅黑" w:hAnsi="微软雅黑" w:eastAsia="微软雅黑" w:cs="微软雅黑"/>
          <w:b/>
          <w:sz w:val="24"/>
          <w:szCs w:val="24"/>
          <w:highlight w:val="none"/>
          <w:shd w:val="clear" w:color="auto" w:fill="auto"/>
          <w:lang w:eastAsia="zh-CN"/>
        </w:rPr>
        <w:t>成交供应商</w:t>
      </w:r>
      <w:r>
        <w:rPr>
          <w:rFonts w:hint="eastAsia" w:ascii="微软雅黑" w:hAnsi="微软雅黑" w:eastAsia="微软雅黑" w:cs="微软雅黑"/>
          <w:b/>
          <w:sz w:val="24"/>
          <w:szCs w:val="24"/>
          <w:highlight w:val="none"/>
          <w:shd w:val="clear" w:color="auto" w:fill="auto"/>
        </w:rPr>
        <w:t>，也可以重新</w:t>
      </w:r>
      <w:r>
        <w:rPr>
          <w:rFonts w:hint="eastAsia" w:ascii="微软雅黑" w:hAnsi="微软雅黑" w:eastAsia="微软雅黑" w:cs="微软雅黑"/>
          <w:b/>
          <w:sz w:val="24"/>
          <w:szCs w:val="24"/>
          <w:highlight w:val="none"/>
          <w:shd w:val="clear" w:color="auto" w:fill="auto"/>
          <w:lang w:eastAsia="zh-CN"/>
        </w:rPr>
        <w:t>采购</w:t>
      </w:r>
      <w:r>
        <w:rPr>
          <w:rFonts w:hint="eastAsia" w:ascii="微软雅黑" w:hAnsi="微软雅黑" w:eastAsia="微软雅黑" w:cs="微软雅黑"/>
          <w:b/>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7.1.2确定</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时，如得分相同的，按</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报价由</w:t>
      </w:r>
      <w:r>
        <w:rPr>
          <w:rFonts w:hint="eastAsia" w:ascii="微软雅黑" w:hAnsi="微软雅黑" w:eastAsia="微软雅黑" w:cs="微软雅黑"/>
          <w:bCs/>
          <w:sz w:val="24"/>
          <w:szCs w:val="24"/>
          <w:highlight w:val="none"/>
          <w:shd w:val="clear" w:color="auto" w:fill="auto"/>
          <w:lang w:eastAsia="zh-CN"/>
        </w:rPr>
        <w:t>低</w:t>
      </w:r>
      <w:r>
        <w:rPr>
          <w:rFonts w:hint="eastAsia" w:ascii="微软雅黑" w:hAnsi="微软雅黑" w:eastAsia="微软雅黑" w:cs="微软雅黑"/>
          <w:bCs/>
          <w:sz w:val="24"/>
          <w:szCs w:val="24"/>
          <w:highlight w:val="none"/>
          <w:shd w:val="clear" w:color="auto" w:fill="auto"/>
        </w:rPr>
        <w:t>到</w:t>
      </w:r>
      <w:r>
        <w:rPr>
          <w:rFonts w:hint="eastAsia" w:ascii="微软雅黑" w:hAnsi="微软雅黑" w:eastAsia="微软雅黑" w:cs="微软雅黑"/>
          <w:bCs/>
          <w:sz w:val="24"/>
          <w:szCs w:val="24"/>
          <w:highlight w:val="none"/>
          <w:shd w:val="clear" w:color="auto" w:fill="auto"/>
          <w:lang w:eastAsia="zh-CN"/>
        </w:rPr>
        <w:t>高</w:t>
      </w:r>
      <w:r>
        <w:rPr>
          <w:rFonts w:hint="eastAsia" w:ascii="微软雅黑" w:hAnsi="微软雅黑" w:eastAsia="微软雅黑" w:cs="微软雅黑"/>
          <w:bCs/>
          <w:sz w:val="24"/>
          <w:szCs w:val="24"/>
          <w:highlight w:val="none"/>
          <w:shd w:val="clear" w:color="auto" w:fill="auto"/>
        </w:rPr>
        <w:t>顺序排列。得分且</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报价相同的，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按企业综合实力和服务优劣用记名投票的方式确定排名较靠前的</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7.1.3评审结束后，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报告应当由全体</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成员签字，并于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结束后报送监督部门。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7.1.4</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全体成员签字。对</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结论持有异议的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成员可以书面方式阐述其不同意见和理由。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成员拒绝在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报告上签字且不陈述其不同意见和理由的，视为同意</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应当对此作出书面说明并记录在案。</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7.1.5向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即告解散。</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7.1.6</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经评审，认为所有投标都不符合</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要求的，可以否决所有投标。所有投标被否决后，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应当依法重新</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7.1.7特殊情况的处置程序</w:t>
      </w:r>
    </w:p>
    <w:p>
      <w:pPr>
        <w:tabs>
          <w:tab w:val="center" w:pos="4920"/>
        </w:tabs>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7.1.7.1关于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活动暂停</w:t>
      </w:r>
      <w:r>
        <w:rPr>
          <w:rFonts w:hint="eastAsia" w:ascii="微软雅黑" w:hAnsi="微软雅黑" w:eastAsia="微软雅黑" w:cs="微软雅黑"/>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应当执行连续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的原则，按</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办法中规定的程序、内容、方法、标准完成全部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工作。只有发生不可抗力导致</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工作无法继续时，</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活动方可暂停。</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发生</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暂停情况时，</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应当封存全部</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记录，待不可抗力的影响结束且具备继续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的条件时，由原</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7.1.7.2关于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中途更换评委</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除非发生下列情况之一，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 因不可抗拒的客观原因，不能到场或需在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 根据法律法规规定，某个或某几个</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成员需要回避。</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成员，其已完成的</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行为无效。由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根据本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规定的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成员产生方式另行确定替代者进行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7.1.7.3关于记名投票表决评审结论</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在任何</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环节中，需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就某项定性的评审结论做出表决的，由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全体成员按照少数服从多数的原则，以记名投票方式表决。</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通知</w:t>
      </w:r>
    </w:p>
    <w:p>
      <w:pPr>
        <w:spacing w:line="360" w:lineRule="auto"/>
        <w:ind w:firstLine="480" w:firstLineChars="200"/>
        <w:jc w:val="left"/>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7.2.1确定</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结果后，在与</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公告发布的同一媒介发布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 xml:space="preserve">公示。 </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7.2.2《</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》将作为合同的组成部分。《</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改变</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结果的，或者</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放弃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的，应当依法承担法律责任。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rPr>
        <w:t>7.3 履约保证金</w:t>
      </w:r>
      <w:r>
        <w:rPr>
          <w:rFonts w:hint="eastAsia" w:ascii="微软雅黑" w:hAnsi="微软雅黑" w:eastAsia="微软雅黑" w:cs="微软雅黑"/>
          <w:bCs/>
          <w:sz w:val="24"/>
          <w:szCs w:val="24"/>
          <w:highlight w:val="none"/>
          <w:shd w:val="clear" w:color="auto" w:fill="auto"/>
          <w:lang w:eastAsia="zh-CN"/>
        </w:rPr>
        <w:t>：不缴纳</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7.4签订合同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7.4.1</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应自</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发出之日起</w:t>
      </w:r>
      <w:r>
        <w:rPr>
          <w:rFonts w:hint="eastAsia" w:ascii="微软雅黑" w:hAnsi="微软雅黑" w:eastAsia="微软雅黑" w:cs="微软雅黑"/>
          <w:bCs/>
          <w:sz w:val="24"/>
          <w:szCs w:val="24"/>
          <w:highlight w:val="none"/>
          <w:shd w:val="clear" w:color="auto" w:fill="auto"/>
          <w:lang w:val="en-US" w:eastAsia="zh-CN"/>
        </w:rPr>
        <w:t>1</w:t>
      </w:r>
      <w:r>
        <w:rPr>
          <w:rFonts w:hint="eastAsia" w:ascii="微软雅黑" w:hAnsi="微软雅黑" w:eastAsia="微软雅黑" w:cs="微软雅黑"/>
          <w:bCs/>
          <w:sz w:val="24"/>
          <w:szCs w:val="24"/>
          <w:highlight w:val="none"/>
          <w:shd w:val="clear" w:color="auto" w:fill="auto"/>
        </w:rPr>
        <w:t>0</w:t>
      </w:r>
      <w:r>
        <w:rPr>
          <w:rFonts w:hint="eastAsia" w:ascii="微软雅黑" w:hAnsi="微软雅黑" w:eastAsia="微软雅黑" w:cs="微软雅黑"/>
          <w:bCs/>
          <w:sz w:val="24"/>
          <w:szCs w:val="24"/>
          <w:highlight w:val="none"/>
          <w:shd w:val="clear" w:color="auto" w:fill="auto"/>
          <w:lang w:val="en-US" w:eastAsia="zh-CN"/>
        </w:rPr>
        <w:t>个工作</w:t>
      </w:r>
      <w:r>
        <w:rPr>
          <w:rFonts w:hint="eastAsia" w:ascii="微软雅黑" w:hAnsi="微软雅黑" w:eastAsia="微软雅黑" w:cs="微软雅黑"/>
          <w:bCs/>
          <w:sz w:val="24"/>
          <w:szCs w:val="24"/>
          <w:highlight w:val="none"/>
          <w:shd w:val="clear" w:color="auto" w:fill="auto"/>
        </w:rPr>
        <w:t>日内，按照</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订立书面合同。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7.4.2</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如不按本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的规定与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订立合同，则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将取消其</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资格，给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造成损失的，还应当予以赔偿，并依法承担相应的法律责任。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7.4.3 发出</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无正当理由拒签合同的，给</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造成损失的，还应当赔偿损失。</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8、重新招标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 重新招标</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有下列情形之一的，</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8.1.1在投标截止时间时提交</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少于3个的；</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8.1.2所有投标均被作为无效投标处理的。</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9、纪律和监督</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9.1 对</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不得泄漏招投标活动中应当保密的情况和资料，不得与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串通损害国家利益、社会公共利益和他人合法权益。</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9.2 对</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不得相互串通投标或者与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串通投标，不得向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或者</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成员行贿谋取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，不得以他人名义投标或者以其他方式弄虚作假骗取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不得以任何方式干扰、影响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9.3 对</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程序正常进行，不得使用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办法没有规定的评审因素和标准进行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9.4 对与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候选人的推荐情况以及与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w:t>
      </w:r>
    </w:p>
    <w:p>
      <w:pPr>
        <w:spacing w:line="360" w:lineRule="auto"/>
        <w:ind w:firstLine="352" w:firstLineChars="147"/>
        <w:rPr>
          <w:rStyle w:val="24"/>
          <w:rFonts w:hint="eastAsia" w:ascii="微软雅黑" w:hAnsi="微软雅黑" w:eastAsia="微软雅黑" w:cs="微软雅黑"/>
          <w:b w:val="0"/>
          <w:sz w:val="24"/>
          <w:szCs w:val="24"/>
          <w:highlight w:val="none"/>
          <w:shd w:val="clear" w:color="auto" w:fill="auto"/>
          <w:lang w:val="en-US" w:eastAsia="zh-CN"/>
        </w:rPr>
      </w:pPr>
      <w:r>
        <w:rPr>
          <w:rStyle w:val="24"/>
          <w:rFonts w:hint="eastAsia" w:ascii="微软雅黑" w:hAnsi="微软雅黑" w:eastAsia="微软雅黑" w:cs="微软雅黑"/>
          <w:b w:val="0"/>
          <w:sz w:val="24"/>
          <w:szCs w:val="24"/>
          <w:highlight w:val="none"/>
          <w:shd w:val="clear" w:color="auto" w:fill="auto"/>
          <w:lang w:val="en-US" w:eastAsia="zh-CN"/>
        </w:rPr>
        <w:t>10、需要补充的其他内容</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需要补充的其他内容：见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pStyle w:val="15"/>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bookmarkStart w:id="135" w:name="_GoBack"/>
      <w:bookmarkEnd w:id="135"/>
    </w:p>
    <w:p>
      <w:pPr>
        <w:pStyle w:val="2"/>
        <w:rPr>
          <w:rFonts w:hint="eastAsia"/>
          <w:lang w:val="en-US" w:eastAsia="zh-CN"/>
        </w:rPr>
      </w:pPr>
    </w:p>
    <w:p>
      <w:pPr>
        <w:pStyle w:val="9"/>
        <w:numPr>
          <w:ilvl w:val="0"/>
          <w:numId w:val="0"/>
        </w:numPr>
        <w:ind w:leftChars="0"/>
        <w:jc w:val="center"/>
        <w:rPr>
          <w:rStyle w:val="23"/>
          <w:rFonts w:hint="eastAsia" w:ascii="微软雅黑" w:hAnsi="微软雅黑" w:eastAsia="微软雅黑" w:cs="微软雅黑"/>
          <w:b/>
          <w:sz w:val="32"/>
          <w:szCs w:val="32"/>
          <w:lang w:eastAsia="zh-CN"/>
        </w:rPr>
      </w:pPr>
      <w:r>
        <w:rPr>
          <w:rStyle w:val="23"/>
          <w:rFonts w:hint="eastAsia" w:ascii="微软雅黑" w:hAnsi="微软雅黑" w:eastAsia="微软雅黑" w:cs="微软雅黑"/>
          <w:b/>
          <w:sz w:val="32"/>
          <w:szCs w:val="32"/>
          <w:lang w:eastAsia="zh-CN"/>
        </w:rPr>
        <w:t>第三章技术标准和要求</w:t>
      </w:r>
    </w:p>
    <w:p>
      <w:pPr>
        <w:rPr>
          <w:rFonts w:hint="eastAsia" w:ascii="微软雅黑" w:hAnsi="微软雅黑" w:eastAsia="微软雅黑" w:cs="微软雅黑"/>
          <w:sz w:val="24"/>
          <w:szCs w:val="24"/>
        </w:rPr>
      </w:pPr>
      <w:r>
        <w:rPr>
          <w:rStyle w:val="23"/>
          <w:rFonts w:hint="eastAsia" w:ascii="微软雅黑" w:hAnsi="微软雅黑" w:eastAsia="微软雅黑" w:cs="微软雅黑"/>
          <w:b w:val="0"/>
          <w:bCs/>
          <w:sz w:val="28"/>
          <w:szCs w:val="28"/>
          <w:lang w:eastAsia="zh-CN"/>
        </w:rPr>
        <w:t>详见：第一章公告中的采购需求</w:t>
      </w:r>
    </w:p>
    <w:p>
      <w:pPr>
        <w:pStyle w:val="15"/>
        <w:rPr>
          <w:rFonts w:hint="eastAsia" w:ascii="微软雅黑" w:hAnsi="微软雅黑" w:eastAsia="微软雅黑" w:cs="微软雅黑"/>
          <w:sz w:val="24"/>
          <w:szCs w:val="24"/>
        </w:rPr>
      </w:pPr>
    </w:p>
    <w:p>
      <w:pPr>
        <w:pStyle w:val="3"/>
        <w:spacing w:before="0" w:after="0"/>
        <w:rPr>
          <w:rFonts w:hint="eastAsia" w:ascii="微软雅黑" w:hAnsi="微软雅黑" w:eastAsia="微软雅黑" w:cs="微软雅黑"/>
          <w:sz w:val="32"/>
          <w:szCs w:val="32"/>
          <w:highlight w:val="none"/>
        </w:rPr>
      </w:pPr>
      <w:bookmarkStart w:id="95" w:name="_Toc14589"/>
      <w:r>
        <w:rPr>
          <w:rFonts w:hint="eastAsia" w:ascii="微软雅黑" w:hAnsi="微软雅黑" w:eastAsia="微软雅黑" w:cs="微软雅黑"/>
          <w:sz w:val="32"/>
          <w:szCs w:val="32"/>
          <w:highlight w:val="none"/>
        </w:rPr>
        <w:t>第</w:t>
      </w:r>
      <w:r>
        <w:rPr>
          <w:rFonts w:hint="eastAsia" w:ascii="微软雅黑" w:hAnsi="微软雅黑" w:eastAsia="微软雅黑" w:cs="微软雅黑"/>
          <w:sz w:val="32"/>
          <w:szCs w:val="32"/>
          <w:highlight w:val="none"/>
          <w:lang w:eastAsia="zh-CN"/>
        </w:rPr>
        <w:t>四</w:t>
      </w:r>
      <w:r>
        <w:rPr>
          <w:rFonts w:hint="eastAsia" w:ascii="微软雅黑" w:hAnsi="微软雅黑" w:eastAsia="微软雅黑" w:cs="微软雅黑"/>
          <w:sz w:val="32"/>
          <w:szCs w:val="32"/>
          <w:highlight w:val="none"/>
        </w:rPr>
        <w:t>章 响应文件格式</w:t>
      </w:r>
      <w:bookmarkEnd w:id="95"/>
    </w:p>
    <w:p>
      <w:pPr>
        <w:jc w:val="center"/>
        <w:rPr>
          <w:rFonts w:hint="eastAsia" w:ascii="宋体" w:hAnsi="宋体"/>
          <w:sz w:val="36"/>
          <w:szCs w:val="36"/>
          <w:highlight w:val="none"/>
        </w:rPr>
      </w:pPr>
    </w:p>
    <w:p>
      <w:pPr>
        <w:jc w:val="center"/>
        <w:rPr>
          <w:rFonts w:hint="eastAsia" w:ascii="宋体" w:hAnsi="宋体"/>
          <w:sz w:val="36"/>
          <w:szCs w:val="36"/>
          <w:highlight w:val="none"/>
        </w:rPr>
      </w:pPr>
      <w:r>
        <w:rPr>
          <w:rFonts w:hint="eastAsia" w:ascii="宋体" w:hAnsi="宋体"/>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74930</wp:posOffset>
                </wp:positionV>
                <wp:extent cx="10287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wps:txbx>
                      <wps:bodyPr upright="1"/>
                    </wps:wsp>
                  </a:graphicData>
                </a:graphic>
              </wp:anchor>
            </w:drawing>
          </mc:Choice>
          <mc:Fallback>
            <w:pict>
              <v:shape id="_x0000_s1026" o:spid="_x0000_s1026" o:spt="202" type="#_x0000_t202" style="position:absolute;left:0pt;margin-left:324pt;margin-top:5.9pt;height:31.2pt;width:81pt;z-index:251659264;mso-width-relative:page;mso-height-relative:page;" fillcolor="#FFFFFF" filled="t" stroked="t" coordsize="21600,21600" o:gfxdata="UEsDBAoAAAAAAIdO4kAAAAAAAAAAAAAAAAAEAAAAZHJzL1BLAwQUAAAACACHTuJAHwnqy9cAAAAJ&#10;AQAADwAAAGRycy9kb3ducmV2LnhtbE2PwU7DMBBE70j8g7VIXBC1U6I0hDg9IIHgRguCqxtvk4h4&#10;HWw3LX/PcoLjzoxm59XrkxvFjCEOnjRkCwUCqfV2oE7D2+vDdQkiJkPWjJ5QwzdGWDfnZ7WprD/S&#10;Budt6gSXUKyMhj6lqZIytj06Exd+QmJv74Mzic/QSRvMkcvdKJdKFdKZgfhDbya877H93B6chjJ/&#10;mj/i883Le1vsx9t0tZofv4LWlxeZugOR8JT+wvA7n6dDw5t2/kA2ilFDkZfMktjIGIEDZaZY2GlY&#10;5UuQTS3/EzQ/UEsDBBQAAAAIAIdO4kAqP4e58gEAAOgDAAAOAAAAZHJzL2Uyb0RvYy54bWytU0uO&#10;EzEQ3SNxB8t70j1NZphppTMShLBBgDRwgIo/3Zb8k+1Jdy4AN2DFhj3nyjkoOzOZHwuE6IW77Hp+&#10;fvXKXlxORpOtCFE529GTWU2JsMxxZfuOfvm8fnFOSUxgOWhnRUd3ItLL5fNni9G3onGD01wEgiQ2&#10;tqPv6JCSb6sqskEYiDPnhcWkdMFAwmnoKx5gRHajq6auz6rRBe6DYyJGXF0dknRZ+KUULH2UMopE&#10;dEdRWypjKOMmj9VyAW0fwA+K3ciAf1BhQFk89Ei1ggTkOqgnVEax4KKTacacqZyUiolSA1ZzUj+q&#10;5moAL0otaE70R5vi/6NlH7afAlG8o3NKLBhs0f77t/2PX/ufX8k82zP62CLqyiMuTa/dhG2+XY+4&#10;mKueZDD5j/UQzKPRu6O5YkqE5U11c/6qxhTD3MuLs2Ze3K/udvsQ0zvhDMlBRwM2r3gK2/cxoRKE&#10;3kLyYdFpxddK6zIJ/eaNDmQL2Oh1+bJI3PIApi0ZO3px2pyiDsD7JjUkDI1HB6Lty3kPdsT7xHX5&#10;/kScha0gDgcBhSHDoDUqiVCiQQB/azlJO48uW3wONIsxglOiBb6eHBVkAqX/BonVaYtF5hYdWpGj&#10;NG0mpMnhxvEdtu3aB9UPaGlpXIHjdSru3Fz9fF/vzwvp3QNd/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CerL1wAAAAkBAAAPAAAAAAAAAAEAIAAAACIAAABkcnMvZG93bnJldi54bWxQSwECFAAU&#10;AAAACACHTuJAKj+HufIBAADoAwAADgAAAAAAAAABACAAAAAmAQAAZHJzL2Uyb0RvYy54bWxQSwUG&#10;AAAAAAYABgBZAQAAigUAAAAA&#10;">
                <v:fill on="t" focussize="0,0"/>
                <v:stroke color="#000000" joinstyle="miter"/>
                <v:imagedata o:title=""/>
                <o:lock v:ext="edit" aspectratio="f"/>
                <v:textbo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v:textbox>
              </v:shape>
            </w:pict>
          </mc:Fallback>
        </mc:AlternateContent>
      </w:r>
    </w:p>
    <w:p>
      <w:pPr>
        <w:jc w:val="center"/>
        <w:rPr>
          <w:rFonts w:hint="eastAsia" w:ascii="宋体" w:hAnsi="宋体"/>
          <w:sz w:val="36"/>
          <w:szCs w:val="36"/>
          <w:highlight w:val="none"/>
        </w:rPr>
      </w:pPr>
      <w:bookmarkStart w:id="96" w:name="_Toc256695437"/>
      <w:bookmarkStart w:id="97" w:name="_Toc256691561"/>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28"/>
          <w:szCs w:val="28"/>
          <w:highlight w:val="none"/>
        </w:rPr>
      </w:pPr>
    </w:p>
    <w:p>
      <w:pPr>
        <w:jc w:val="center"/>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u w:val="single"/>
        </w:rPr>
        <w:t xml:space="preserve">                            (项目名称)</w:t>
      </w:r>
      <w:bookmarkEnd w:id="96"/>
      <w:bookmarkEnd w:id="97"/>
    </w:p>
    <w:p>
      <w:pPr>
        <w:jc w:val="center"/>
        <w:rPr>
          <w:rFonts w:hint="eastAsia" w:ascii="宋体" w:hAnsi="宋体"/>
          <w:sz w:val="36"/>
          <w:szCs w:val="36"/>
          <w:highlight w:val="none"/>
        </w:rPr>
      </w:pPr>
    </w:p>
    <w:p>
      <w:pPr>
        <w:jc w:val="center"/>
        <w:rPr>
          <w:rFonts w:hint="eastAsia" w:ascii="微软雅黑" w:hAnsi="微软雅黑" w:eastAsia="微软雅黑" w:cs="微软雅黑"/>
          <w:sz w:val="28"/>
          <w:szCs w:val="28"/>
          <w:highlight w:val="none"/>
        </w:rPr>
      </w:pPr>
      <w:bookmarkStart w:id="98" w:name="_Toc256691562"/>
      <w:bookmarkStart w:id="99" w:name="_Toc446256288"/>
      <w:bookmarkStart w:id="100" w:name="_Toc16548"/>
      <w:bookmarkStart w:id="101" w:name="_Toc256695438"/>
      <w:r>
        <w:rPr>
          <w:rFonts w:hint="eastAsia" w:ascii="微软雅黑" w:hAnsi="微软雅黑" w:eastAsia="微软雅黑" w:cs="微软雅黑"/>
          <w:sz w:val="28"/>
          <w:szCs w:val="28"/>
          <w:highlight w:val="none"/>
          <w:lang w:eastAsia="zh-CN"/>
        </w:rPr>
        <w:t>响</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rPr>
        <w:t xml:space="preserve">  文  件</w:t>
      </w:r>
      <w:bookmarkEnd w:id="98"/>
      <w:bookmarkEnd w:id="99"/>
      <w:bookmarkEnd w:id="100"/>
      <w:bookmarkEnd w:id="101"/>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ind w:firstLine="1120" w:firstLineChars="400"/>
        <w:rPr>
          <w:rFonts w:hint="eastAsia" w:ascii="微软雅黑" w:hAnsi="微软雅黑" w:eastAsia="微软雅黑" w:cs="微软雅黑"/>
          <w:sz w:val="28"/>
          <w:szCs w:val="28"/>
          <w:highlight w:val="none"/>
          <w:u w:val="single"/>
        </w:rPr>
      </w:pPr>
      <w:bookmarkStart w:id="102" w:name="_Toc256691564"/>
      <w:bookmarkStart w:id="103" w:name="_Toc256695440"/>
      <w:r>
        <w:rPr>
          <w:rFonts w:hint="eastAsia" w:ascii="微软雅黑" w:hAnsi="微软雅黑" w:eastAsia="微软雅黑" w:cs="微软雅黑"/>
          <w:sz w:val="28"/>
          <w:szCs w:val="28"/>
          <w:highlight w:val="none"/>
          <w:lang w:eastAsia="zh-CN"/>
        </w:rPr>
        <w:t>供</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商</w:t>
      </w:r>
      <w:r>
        <w:rPr>
          <w:rFonts w:hint="eastAsia" w:ascii="微软雅黑" w:hAnsi="微软雅黑" w:eastAsia="微软雅黑" w:cs="微软雅黑"/>
          <w:sz w:val="28"/>
          <w:szCs w:val="28"/>
          <w:highlight w:val="none"/>
        </w:rPr>
        <w:t>：</w:t>
      </w:r>
      <w:r>
        <w:rPr>
          <w:rFonts w:hint="eastAsia" w:ascii="微软雅黑" w:hAnsi="微软雅黑" w:eastAsia="微软雅黑" w:cs="微软雅黑"/>
          <w:sz w:val="28"/>
          <w:szCs w:val="28"/>
          <w:highlight w:val="none"/>
          <w:u w:val="single"/>
        </w:rPr>
        <w:t xml:space="preserve">        </w:t>
      </w:r>
      <w:bookmarkEnd w:id="102"/>
      <w:bookmarkEnd w:id="103"/>
      <w:r>
        <w:rPr>
          <w:rFonts w:hint="eastAsia" w:ascii="微软雅黑" w:hAnsi="微软雅黑" w:eastAsia="微软雅黑" w:cs="微软雅黑"/>
          <w:sz w:val="28"/>
          <w:szCs w:val="28"/>
          <w:highlight w:val="none"/>
          <w:u w:val="single"/>
        </w:rPr>
        <w:t xml:space="preserve">              （盖单位章）</w:t>
      </w:r>
    </w:p>
    <w:p>
      <w:pPr>
        <w:ind w:firstLine="1120" w:firstLineChars="400"/>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rPr>
        <w:t>法定代表人或其委托代理人：</w:t>
      </w:r>
      <w:r>
        <w:rPr>
          <w:rFonts w:hint="eastAsia" w:ascii="微软雅黑" w:hAnsi="微软雅黑" w:eastAsia="微软雅黑" w:cs="微软雅黑"/>
          <w:sz w:val="28"/>
          <w:szCs w:val="28"/>
          <w:highlight w:val="none"/>
          <w:u w:val="single"/>
        </w:rPr>
        <w:t xml:space="preserve">      （签字或盖章）</w:t>
      </w:r>
    </w:p>
    <w:p>
      <w:pPr>
        <w:ind w:firstLine="1120" w:firstLineChars="400"/>
        <w:rPr>
          <w:rFonts w:hint="eastAsia" w:ascii="微软雅黑" w:hAnsi="微软雅黑" w:eastAsia="微软雅黑" w:cs="微软雅黑"/>
          <w:sz w:val="28"/>
          <w:szCs w:val="28"/>
          <w:highlight w:val="none"/>
          <w:u w:val="single"/>
        </w:rPr>
      </w:pPr>
      <w:bookmarkStart w:id="104" w:name="_Toc256691565"/>
      <w:bookmarkStart w:id="105" w:name="_Toc256695441"/>
      <w:r>
        <w:rPr>
          <w:rFonts w:hint="eastAsia" w:ascii="微软雅黑" w:hAnsi="微软雅黑" w:eastAsia="微软雅黑" w:cs="微软雅黑"/>
          <w:sz w:val="28"/>
          <w:szCs w:val="28"/>
          <w:highlight w:val="none"/>
        </w:rPr>
        <w:t>日      期：</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年</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月</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日</w:t>
      </w:r>
      <w:bookmarkEnd w:id="104"/>
      <w:bookmarkEnd w:id="105"/>
    </w:p>
    <w:p>
      <w:pPr>
        <w:jc w:val="center"/>
        <w:rPr>
          <w:rFonts w:hint="eastAsia" w:ascii="微软雅黑" w:hAnsi="微软雅黑" w:eastAsia="微软雅黑" w:cs="微软雅黑"/>
          <w:sz w:val="24"/>
          <w:szCs w:val="24"/>
          <w:highlight w:val="none"/>
          <w:u w:val="single"/>
        </w:rPr>
      </w:pPr>
      <w:bookmarkStart w:id="106" w:name="_Toc12367"/>
      <w:bookmarkStart w:id="107" w:name="_Toc446256290"/>
      <w:bookmarkStart w:id="108" w:name="_Toc28494"/>
      <w:r>
        <w:rPr>
          <w:rFonts w:hint="eastAsia" w:ascii="宋体" w:hAnsi="宋体"/>
          <w:highlight w:val="none"/>
        </w:rPr>
        <w:br w:type="page"/>
      </w:r>
      <w:r>
        <w:rPr>
          <w:rFonts w:hint="eastAsia" w:ascii="微软雅黑" w:hAnsi="微软雅黑" w:eastAsia="微软雅黑" w:cs="微软雅黑"/>
          <w:sz w:val="24"/>
          <w:szCs w:val="24"/>
          <w:highlight w:val="none"/>
        </w:rPr>
        <w:t>一、</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函</w:t>
      </w:r>
      <w:bookmarkEnd w:id="106"/>
      <w:bookmarkEnd w:id="107"/>
      <w:bookmarkEnd w:id="108"/>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经研究，我们决定参加项目编号为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项目并提交响应文件。我方完全同意竞争性磋商采购文件的全部内容，我方兹以以下内容参加该项目：</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报价：大写：</w:t>
      </w:r>
      <w:r>
        <w:rPr>
          <w:rFonts w:hint="eastAsia" w:ascii="微软雅黑" w:hAnsi="微软雅黑" w:eastAsia="微软雅黑" w:cs="微软雅黑"/>
          <w:sz w:val="24"/>
          <w:szCs w:val="24"/>
          <w:highlight w:val="none"/>
          <w:u w:val="single"/>
        </w:rPr>
        <w:t xml:space="preserve">                           </w:t>
      </w:r>
    </w:p>
    <w:p>
      <w:pPr>
        <w:ind w:firstLine="1680" w:firstLineChars="7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小写：</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供货时间：</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优惠条件及服务承诺：</w:t>
      </w:r>
      <w:r>
        <w:rPr>
          <w:rFonts w:hint="eastAsia" w:ascii="微软雅黑" w:hAnsi="微软雅黑" w:eastAsia="微软雅黑" w:cs="微软雅黑"/>
          <w:sz w:val="24"/>
          <w:szCs w:val="24"/>
          <w:highlight w:val="none"/>
          <w:u w:val="single"/>
        </w:rPr>
        <w:t xml:space="preserve">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同时，我方郑重声明以下诸点，并负法律责任。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1、我们提交的响应文件，正本一份，副本</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2、如果我们的响应文件被接受，我们将履行竞争性磋商采购文件中规定的每一项要求，并按我们响应文件中的承诺按期、保质完成项目的实施。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3、我们愿按《中华人民共和国合同法》履行自己的全部责任。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4</w:t>
      </w:r>
      <w:r>
        <w:rPr>
          <w:rFonts w:hint="eastAsia" w:ascii="微软雅黑" w:hAnsi="微软雅黑" w:eastAsia="微软雅黑" w:cs="微软雅黑"/>
          <w:sz w:val="24"/>
          <w:szCs w:val="24"/>
          <w:highlight w:val="none"/>
        </w:rPr>
        <w:t>、我们的响应文件自提交之日起有效期为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日历天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、我们若未成为成交供应商，你公司有权不做任何解释。</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outlineLvl w:val="9"/>
        <w:rPr>
          <w:rFonts w:hint="eastAsia" w:ascii="微软雅黑" w:hAnsi="微软雅黑" w:eastAsia="微软雅黑" w:cs="微软雅黑"/>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法人代表或委托代理人（签字或盖章）：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bookmarkStart w:id="109" w:name="_Toc32202"/>
      <w:bookmarkStart w:id="110" w:name="_Toc446256291"/>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二、</w:t>
      </w:r>
      <w:bookmarkEnd w:id="109"/>
      <w:r>
        <w:rPr>
          <w:rFonts w:hint="eastAsia" w:ascii="微软雅黑" w:hAnsi="微软雅黑" w:eastAsia="微软雅黑" w:cs="微软雅黑"/>
          <w:sz w:val="24"/>
          <w:szCs w:val="24"/>
          <w:highlight w:val="none"/>
          <w:lang w:eastAsia="zh-CN"/>
        </w:rPr>
        <w:t>报价一览表</w:t>
      </w:r>
    </w:p>
    <w:tbl>
      <w:tblPr>
        <w:tblStyle w:val="2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33"/>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项目名称</w:t>
            </w:r>
          </w:p>
        </w:tc>
        <w:tc>
          <w:tcPr>
            <w:tcW w:w="7247" w:type="dxa"/>
            <w:gridSpan w:val="2"/>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1813" w:type="dxa"/>
            <w:vMerge w:val="restart"/>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首次</w:t>
            </w:r>
            <w:r>
              <w:rPr>
                <w:rFonts w:hint="eastAsia" w:ascii="微软雅黑" w:hAnsi="微软雅黑" w:eastAsia="微软雅黑" w:cs="微软雅黑"/>
                <w:sz w:val="24"/>
                <w:szCs w:val="24"/>
                <w:highlight w:val="none"/>
              </w:rPr>
              <w:t>报价</w:t>
            </w:r>
            <w:r>
              <w:rPr>
                <w:rFonts w:hint="eastAsia" w:ascii="微软雅黑" w:hAnsi="微软雅黑" w:eastAsia="微软雅黑" w:cs="微软雅黑"/>
                <w:sz w:val="24"/>
                <w:szCs w:val="24"/>
                <w:highlight w:val="none"/>
                <w:lang w:eastAsia="zh-CN"/>
              </w:rPr>
              <w:t>总价（元）</w:t>
            </w: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813" w:type="dxa"/>
            <w:vMerge w:val="continue"/>
            <w:vAlign w:val="center"/>
          </w:tcPr>
          <w:p>
            <w:pPr>
              <w:jc w:val="center"/>
              <w:rPr>
                <w:rFonts w:hint="eastAsia" w:ascii="微软雅黑" w:hAnsi="微软雅黑" w:eastAsia="微软雅黑" w:cs="微软雅黑"/>
                <w:sz w:val="24"/>
                <w:szCs w:val="24"/>
                <w:highlight w:val="none"/>
              </w:rPr>
            </w:pP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供货日期</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1813" w:type="dxa"/>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售后服务期</w:t>
            </w:r>
          </w:p>
        </w:tc>
        <w:tc>
          <w:tcPr>
            <w:tcW w:w="7247" w:type="dxa"/>
            <w:gridSpan w:val="2"/>
            <w:vAlign w:val="center"/>
          </w:tcPr>
          <w:p>
            <w:pPr>
              <w:ind w:firstLine="960" w:firstLineChars="400"/>
              <w:jc w:val="both"/>
              <w:rPr>
                <w:rFonts w:hint="eastAsia" w:ascii="微软雅黑" w:hAnsi="微软雅黑" w:eastAsia="微软雅黑" w:cs="微软雅黑"/>
                <w:sz w:val="24"/>
                <w:szCs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对磋商文件是否认同</w:t>
            </w:r>
          </w:p>
        </w:tc>
        <w:tc>
          <w:tcPr>
            <w:tcW w:w="7247" w:type="dxa"/>
            <w:gridSpan w:val="2"/>
            <w:vAlign w:val="center"/>
          </w:tcPr>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w:t>
            </w:r>
            <w:r>
              <w:rPr>
                <w:rFonts w:hint="eastAsia" w:ascii="微软雅黑" w:hAnsi="微软雅黑" w:eastAsia="微软雅黑" w:cs="微软雅黑"/>
                <w:sz w:val="24"/>
                <w:szCs w:val="24"/>
                <w:highlight w:val="none"/>
                <w:lang w:eastAsia="zh-CN"/>
              </w:rPr>
              <w:t>及其他</w:t>
            </w:r>
            <w:r>
              <w:rPr>
                <w:rFonts w:hint="eastAsia" w:ascii="微软雅黑" w:hAnsi="微软雅黑" w:eastAsia="微软雅黑" w:cs="微软雅黑"/>
                <w:sz w:val="24"/>
                <w:szCs w:val="24"/>
                <w:highlight w:val="none"/>
              </w:rPr>
              <w:t>优惠条件</w:t>
            </w:r>
          </w:p>
        </w:tc>
        <w:tc>
          <w:tcPr>
            <w:tcW w:w="7247" w:type="dxa"/>
            <w:gridSpan w:val="2"/>
            <w:vAlign w:val="center"/>
          </w:tcPr>
          <w:p>
            <w:pPr>
              <w:jc w:val="both"/>
              <w:rPr>
                <w:rFonts w:hint="eastAsia" w:ascii="微软雅黑" w:hAnsi="微软雅黑" w:eastAsia="微软雅黑" w:cs="微软雅黑"/>
                <w:sz w:val="24"/>
                <w:szCs w:val="24"/>
                <w:highlight w:val="none"/>
              </w:rPr>
            </w:pP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备注：1、此表应装订在响应文件的首页。（为方便唱</w:t>
      </w:r>
      <w:r>
        <w:rPr>
          <w:rFonts w:hint="eastAsia" w:ascii="微软雅黑" w:hAnsi="微软雅黑" w:eastAsia="微软雅黑" w:cs="微软雅黑"/>
          <w:sz w:val="24"/>
          <w:szCs w:val="24"/>
          <w:highlight w:val="none"/>
          <w:lang w:eastAsia="zh-CN"/>
        </w:rPr>
        <w:t>价</w:t>
      </w:r>
      <w:r>
        <w:rPr>
          <w:rFonts w:hint="eastAsia" w:ascii="微软雅黑" w:hAnsi="微软雅黑" w:eastAsia="微软雅黑" w:cs="微软雅黑"/>
          <w:sz w:val="24"/>
          <w:szCs w:val="24"/>
          <w:highlight w:val="none"/>
        </w:rPr>
        <w:t>，还需单独密封三份与响应文件一同提交，未按要求提供者，视为无效报价）。</w:t>
      </w:r>
    </w:p>
    <w:p>
      <w:pPr>
        <w:numPr>
          <w:ilvl w:val="0"/>
          <w:numId w:val="0"/>
        </w:num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2、</w:t>
      </w:r>
      <w:r>
        <w:rPr>
          <w:rFonts w:hint="eastAsia" w:ascii="微软雅黑" w:hAnsi="微软雅黑" w:eastAsia="微软雅黑" w:cs="微软雅黑"/>
          <w:sz w:val="24"/>
          <w:szCs w:val="24"/>
          <w:highlight w:val="none"/>
        </w:rPr>
        <w:t>报价包括完成本项目所需的货物费、备品备件费、各种税费、商检费、包装费、运杂费、装卸及保险费等的所有费用；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供应商（盖章）：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法定代表人或授权代理人（签字或盖章）：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日期：       年    月    日 </w:t>
      </w:r>
      <w:bookmarkStart w:id="111" w:name="_Toc30404"/>
      <w:bookmarkStart w:id="112" w:name="_Toc9312"/>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三、供应商基本情况表</w:t>
      </w:r>
    </w:p>
    <w:tbl>
      <w:tblPr>
        <w:tblStyle w:val="21"/>
        <w:tblpPr w:leftFromText="180" w:rightFromText="180" w:vertAnchor="text" w:tblpXSpec="center" w:tblpY="1"/>
        <w:tblOverlap w:val="never"/>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84"/>
        <w:gridCol w:w="1512"/>
        <w:gridCol w:w="607"/>
        <w:gridCol w:w="771"/>
        <w:gridCol w:w="1"/>
        <w:gridCol w:w="1344"/>
        <w:gridCol w:w="328"/>
        <w:gridCol w:w="1"/>
        <w:gridCol w:w="115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732" w:type="dxa"/>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3274" w:type="dxa"/>
            <w:gridSpan w:val="4"/>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主要业务</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注册资金</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现有职工人数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t>行政管理人数</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技术人员人数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营业执照</w:t>
            </w:r>
          </w:p>
        </w:tc>
        <w:tc>
          <w:tcPr>
            <w:tcW w:w="7648" w:type="dxa"/>
            <w:gridSpan w:val="10"/>
            <w:vAlign w:val="top"/>
          </w:tcPr>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1.执照编号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2.营业范围</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单位注册地址</w:t>
            </w:r>
          </w:p>
        </w:tc>
        <w:tc>
          <w:tcPr>
            <w:tcW w:w="3275" w:type="dxa"/>
            <w:gridSpan w:val="5"/>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单位联系方式</w:t>
            </w:r>
          </w:p>
        </w:tc>
        <w:tc>
          <w:tcPr>
            <w:tcW w:w="2700" w:type="dxa"/>
            <w:gridSpan w:val="2"/>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单位成立时间</w:t>
            </w:r>
          </w:p>
        </w:tc>
        <w:tc>
          <w:tcPr>
            <w:tcW w:w="7648" w:type="dxa"/>
            <w:gridSpan w:val="10"/>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固定资产净值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3275" w:type="dxa"/>
            <w:gridSpan w:val="5"/>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年平均产值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2700" w:type="dxa"/>
            <w:gridSpan w:val="2"/>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restart"/>
            <w:vAlign w:val="top"/>
          </w:tcPr>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行政负责人</w:t>
            </w: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董事长姓名</w:t>
            </w:r>
          </w:p>
        </w:tc>
        <w:tc>
          <w:tcPr>
            <w:tcW w:w="5752" w:type="dxa"/>
            <w:gridSpan w:val="8"/>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总经理姓名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pStyle w:val="13"/>
              <w:tabs>
                <w:tab w:val="clear" w:pos="4153"/>
                <w:tab w:val="clear" w:pos="8306"/>
              </w:tabs>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财务负责人姓名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开户银行</w:t>
            </w:r>
          </w:p>
        </w:tc>
        <w:tc>
          <w:tcPr>
            <w:tcW w:w="7648" w:type="dxa"/>
            <w:gridSpan w:val="10"/>
            <w:vAlign w:val="top"/>
          </w:tcPr>
          <w:p>
            <w:pPr>
              <w:spacing w:line="24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bCs/>
                <w:sz w:val="24"/>
                <w:szCs w:val="24"/>
                <w:highlight w:val="none"/>
              </w:rPr>
              <w:t>银行帐号：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开户行名称：</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9380" w:type="dxa"/>
            <w:gridSpan w:val="11"/>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子公司名称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公司法人</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9380" w:type="dxa"/>
            <w:gridSpan w:val="11"/>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成交供应商离采购人最近的服务机构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机构名称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联系人</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注：供应商所填写的内容必须真实、可靠，如有虚假或隐瞒，一经查实将导致其响应文件被拒绝。</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四、法定代表人身份证明</w:t>
      </w:r>
      <w:bookmarkEnd w:id="110"/>
      <w:bookmarkEnd w:id="111"/>
      <w:bookmarkEnd w:id="112"/>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u w:val="single"/>
          <w:lang w:val="en-US" w:eastAsia="zh-CN"/>
        </w:rPr>
      </w:pPr>
      <w:r>
        <w:rPr>
          <w:rFonts w:hint="eastAsia" w:ascii="微软雅黑" w:hAnsi="微软雅黑" w:eastAsia="微软雅黑" w:cs="微软雅黑"/>
          <w:sz w:val="24"/>
          <w:szCs w:val="24"/>
          <w:highlight w:val="none"/>
        </w:rPr>
        <w:t>供应商名称：</w:t>
      </w:r>
      <w:r>
        <w:rPr>
          <w:rFonts w:hint="eastAsia" w:ascii="微软雅黑" w:hAnsi="微软雅黑" w:eastAsia="微软雅黑" w:cs="微软雅黑"/>
          <w:sz w:val="24"/>
          <w:szCs w:val="24"/>
          <w:highlight w:val="none"/>
          <w:u w:val="single"/>
          <w:lang w:val="en-US" w:eastAsia="zh-CN"/>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单位性质：</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地址：</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成立时间：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经营期限：</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姓名：</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性别：</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年龄：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职务：</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w:t>
      </w: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特此证明。</w:t>
      </w: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（盖单位章）</w:t>
      </w: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bookmarkStart w:id="113" w:name="_Toc446252868"/>
      <w:bookmarkStart w:id="114" w:name="_Toc446256292"/>
      <w:bookmarkStart w:id="115" w:name="_Toc443637277"/>
      <w:bookmarkStart w:id="116" w:name="_Toc443637334"/>
      <w:bookmarkStart w:id="117" w:name="_Toc30119"/>
      <w:bookmarkStart w:id="118" w:name="_Toc23915"/>
    </w:p>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五、</w:t>
      </w:r>
      <w:bookmarkEnd w:id="113"/>
      <w:bookmarkEnd w:id="114"/>
      <w:bookmarkEnd w:id="115"/>
      <w:bookmarkEnd w:id="116"/>
      <w:r>
        <w:rPr>
          <w:rFonts w:hint="eastAsia" w:ascii="微软雅黑" w:hAnsi="微软雅黑" w:eastAsia="微软雅黑" w:cs="微软雅黑"/>
          <w:sz w:val="24"/>
          <w:szCs w:val="24"/>
          <w:highlight w:val="none"/>
        </w:rPr>
        <w:t>法定代表人授权委托书</w:t>
      </w:r>
      <w:bookmarkEnd w:id="117"/>
      <w:bookmarkEnd w:id="118"/>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本人</w:t>
      </w:r>
      <w:r>
        <w:rPr>
          <w:rFonts w:hint="eastAsia" w:ascii="微软雅黑" w:hAnsi="微软雅黑" w:eastAsia="微软雅黑" w:cs="微软雅黑"/>
          <w:sz w:val="24"/>
          <w:szCs w:val="24"/>
          <w:highlight w:val="none"/>
          <w:u w:val="single"/>
        </w:rPr>
        <w:t xml:space="preserve">        （法人姓名）</w:t>
      </w: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的法定代表人，现委托</w:t>
      </w:r>
      <w:r>
        <w:rPr>
          <w:rFonts w:hint="eastAsia" w:ascii="微软雅黑" w:hAnsi="微软雅黑" w:eastAsia="微软雅黑" w:cs="微软雅黑"/>
          <w:sz w:val="24"/>
          <w:szCs w:val="24"/>
          <w:highlight w:val="none"/>
          <w:u w:val="single"/>
        </w:rPr>
        <w:t xml:space="preserve">       （被委托人姓名）</w:t>
      </w:r>
      <w:r>
        <w:rPr>
          <w:rFonts w:hint="eastAsia" w:ascii="微软雅黑" w:hAnsi="微软雅黑" w:eastAsia="微软雅黑" w:cs="微软雅黑"/>
          <w:sz w:val="24"/>
          <w:szCs w:val="24"/>
          <w:highlight w:val="none"/>
        </w:rPr>
        <w:t>为我方代理人。代理人根据授权，以我方名义签署、澄清、说明、补正、递交、撤回、修改</w:t>
      </w:r>
      <w:r>
        <w:rPr>
          <w:rFonts w:hint="eastAsia" w:ascii="微软雅黑" w:hAnsi="微软雅黑" w:eastAsia="微软雅黑" w:cs="微软雅黑"/>
          <w:sz w:val="24"/>
          <w:szCs w:val="24"/>
          <w:highlight w:val="none"/>
          <w:u w:val="single"/>
        </w:rPr>
        <w:t xml:space="preserve">                   （项目名称）  </w:t>
      </w:r>
      <w:r>
        <w:rPr>
          <w:rFonts w:hint="eastAsia" w:ascii="微软雅黑" w:hAnsi="微软雅黑" w:eastAsia="微软雅黑" w:cs="微软雅黑"/>
          <w:sz w:val="24"/>
          <w:szCs w:val="24"/>
          <w:highlight w:val="none"/>
        </w:rPr>
        <w:t>响应文件、签订合同和处理有关事宜，其法律后果由我方承担。</w:t>
      </w:r>
    </w:p>
    <w:p>
      <w:pPr>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委托期限：</w:t>
      </w:r>
      <w:r>
        <w:rPr>
          <w:rFonts w:hint="eastAsia" w:ascii="微软雅黑" w:hAnsi="微软雅黑" w:eastAsia="微软雅黑" w:cs="微软雅黑"/>
          <w:sz w:val="24"/>
          <w:szCs w:val="24"/>
          <w:highlight w:val="none"/>
          <w:u w:val="single"/>
        </w:rPr>
        <w:t xml:space="preserve">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代理人无转委托权。</w:t>
      </w:r>
    </w:p>
    <w:p>
      <w:pPr>
        <w:jc w:val="both"/>
        <w:rPr>
          <w:rFonts w:hint="eastAsia" w:ascii="微软雅黑" w:hAnsi="微软雅黑" w:eastAsia="微软雅黑" w:cs="微软雅黑"/>
          <w:sz w:val="24"/>
          <w:szCs w:val="24"/>
          <w:highlight w:val="none"/>
          <w:u w:val="single"/>
        </w:rPr>
      </w:pPr>
    </w:p>
    <w:tbl>
      <w:tblPr>
        <w:tblStyle w:val="21"/>
        <w:tblpPr w:leftFromText="180" w:rightFromText="180" w:vertAnchor="text" w:horzAnchor="margin" w:tblpXSpec="center" w:tblpY="379"/>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7980"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附：法定代表人身份证复印件及授权委托人身份证复印件</w:t>
            </w:r>
          </w:p>
        </w:tc>
      </w:tr>
    </w:tbl>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                            （盖单位章）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委托代理人：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年   月   日</w:t>
      </w:r>
      <w:bookmarkStart w:id="119" w:name="_Toc376519846"/>
      <w:bookmarkStart w:id="120" w:name="_Toc446256293"/>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六、商务条款偏离表</w:t>
      </w:r>
    </w:p>
    <w:tbl>
      <w:tblPr>
        <w:tblStyle w:val="21"/>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967"/>
        <w:gridCol w:w="1300"/>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4114"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262"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300"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2"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bl>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七、技术条款偏离表</w:t>
      </w:r>
    </w:p>
    <w:tbl>
      <w:tblPr>
        <w:tblStyle w:val="21"/>
        <w:tblW w:w="8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504"/>
        <w:gridCol w:w="142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3651"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438"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504"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425"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30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1"/>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pStyle w:val="11"/>
        <w:spacing w:before="0" w:after="0" w:line="36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lang w:eastAsia="zh-CN"/>
        </w:rPr>
        <w:t>八</w:t>
      </w:r>
      <w:r>
        <w:rPr>
          <w:rFonts w:hint="eastAsia" w:ascii="微软雅黑" w:hAnsi="微软雅黑" w:eastAsia="微软雅黑" w:cs="微软雅黑"/>
          <w:sz w:val="24"/>
          <w:szCs w:val="24"/>
          <w:highlight w:val="none"/>
        </w:rPr>
        <w:t>、</w:t>
      </w:r>
      <w:bookmarkEnd w:id="119"/>
      <w:bookmarkEnd w:id="120"/>
      <w:r>
        <w:rPr>
          <w:rFonts w:hint="eastAsia" w:ascii="微软雅黑" w:hAnsi="微软雅黑" w:eastAsia="微软雅黑" w:cs="微软雅黑"/>
          <w:sz w:val="24"/>
          <w:szCs w:val="24"/>
          <w:highlight w:val="none"/>
        </w:rPr>
        <w:t>报价明细表</w:t>
      </w:r>
    </w:p>
    <w:tbl>
      <w:tblPr>
        <w:tblStyle w:val="21"/>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33"/>
        <w:gridCol w:w="868"/>
        <w:gridCol w:w="1426"/>
        <w:gridCol w:w="1329"/>
        <w:gridCol w:w="875"/>
        <w:gridCol w:w="605"/>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jc w:val="center"/>
        </w:trPr>
        <w:tc>
          <w:tcPr>
            <w:tcW w:w="61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1533"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货物名称</w:t>
            </w:r>
          </w:p>
        </w:tc>
        <w:tc>
          <w:tcPr>
            <w:tcW w:w="868"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品牌</w:t>
            </w:r>
          </w:p>
        </w:tc>
        <w:tc>
          <w:tcPr>
            <w:tcW w:w="1426"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型号</w:t>
            </w:r>
          </w:p>
          <w:p>
            <w:pPr>
              <w:jc w:val="center"/>
              <w:rPr>
                <w:rFonts w:hint="eastAsia" w:ascii="微软雅黑" w:hAnsi="微软雅黑" w:eastAsia="微软雅黑" w:cs="微软雅黑"/>
                <w:sz w:val="24"/>
                <w:szCs w:val="24"/>
                <w:highlight w:val="none"/>
              </w:rPr>
            </w:pPr>
          </w:p>
        </w:tc>
        <w:tc>
          <w:tcPr>
            <w:tcW w:w="1329"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原产地及制造商</w:t>
            </w:r>
          </w:p>
        </w:tc>
        <w:tc>
          <w:tcPr>
            <w:tcW w:w="87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单 价</w:t>
            </w:r>
          </w:p>
        </w:tc>
        <w:tc>
          <w:tcPr>
            <w:tcW w:w="60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数量</w:t>
            </w:r>
          </w:p>
        </w:tc>
        <w:tc>
          <w:tcPr>
            <w:tcW w:w="83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总 价</w:t>
            </w:r>
          </w:p>
        </w:tc>
        <w:tc>
          <w:tcPr>
            <w:tcW w:w="94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交货安装时间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rPr>
              <w:t>...</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atLeast"/>
          <w:jc w:val="center"/>
        </w:trPr>
        <w:tc>
          <w:tcPr>
            <w:tcW w:w="611" w:type="dxa"/>
            <w:vAlign w:val="center"/>
          </w:tcPr>
          <w:p>
            <w:pPr>
              <w:jc w:val="center"/>
              <w:rPr>
                <w:rFonts w:hint="eastAsia" w:ascii="微软雅黑" w:hAnsi="微软雅黑" w:eastAsia="微软雅黑" w:cs="微软雅黑"/>
                <w:sz w:val="24"/>
                <w:szCs w:val="24"/>
                <w:highlight w:val="none"/>
              </w:rPr>
            </w:pPr>
          </w:p>
        </w:tc>
        <w:tc>
          <w:tcPr>
            <w:tcW w:w="153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运输、安装及保险等费用</w:t>
            </w: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144" w:type="dxa"/>
            <w:gridSpan w:val="2"/>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  计</w:t>
            </w: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2144" w:type="dxa"/>
            <w:gridSpan w:val="2"/>
            <w:vMerge w:val="continue"/>
            <w:vAlign w:val="center"/>
          </w:tcPr>
          <w:p>
            <w:pPr>
              <w:jc w:val="center"/>
              <w:rPr>
                <w:rFonts w:hint="eastAsia" w:ascii="微软雅黑" w:hAnsi="微软雅黑" w:eastAsia="微软雅黑" w:cs="微软雅黑"/>
                <w:sz w:val="24"/>
                <w:szCs w:val="24"/>
                <w:highlight w:val="none"/>
              </w:rPr>
            </w:pP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注：1、本表可依样扩展；</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2、报价保留两位小数；单价乘以数量必须等于合价。</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供应商（公章）：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法人代表或委托代理人（签字或盖章）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年    月   日</w:t>
      </w:r>
    </w:p>
    <w:p>
      <w:pPr>
        <w:jc w:val="both"/>
        <w:rPr>
          <w:rFonts w:hint="eastAsia" w:ascii="微软雅黑" w:hAnsi="微软雅黑" w:eastAsia="微软雅黑" w:cs="微软雅黑"/>
          <w:sz w:val="24"/>
          <w:szCs w:val="24"/>
          <w:highlight w:val="none"/>
        </w:rPr>
      </w:pPr>
      <w:bookmarkStart w:id="121" w:name="_Toc446256294"/>
      <w:r>
        <w:rPr>
          <w:rFonts w:hint="eastAsia" w:ascii="微软雅黑" w:hAnsi="微软雅黑" w:eastAsia="微软雅黑" w:cs="微软雅黑"/>
          <w:sz w:val="24"/>
          <w:szCs w:val="24"/>
          <w:highlight w:val="none"/>
        </w:rPr>
        <w:br w:type="page"/>
      </w:r>
      <w:bookmarkEnd w:id="121"/>
      <w:bookmarkStart w:id="122" w:name="_Toc320991763"/>
      <w:bookmarkStart w:id="123" w:name="_Toc28516"/>
      <w:bookmarkStart w:id="124" w:name="_Toc446256299"/>
      <w:bookmarkStart w:id="125" w:name="_Toc356498374"/>
      <w:bookmarkStart w:id="126" w:name="_Toc256691669"/>
      <w:bookmarkStart w:id="127" w:name="_Toc446252873"/>
      <w:bookmarkStart w:id="128" w:name="_Toc256696423"/>
      <w:bookmarkStart w:id="129" w:name="_Toc443637339"/>
      <w:bookmarkStart w:id="130" w:name="_Toc256695545"/>
      <w:bookmarkStart w:id="131" w:name="_Toc387646097"/>
      <w:r>
        <w:rPr>
          <w:rFonts w:hint="eastAsia" w:ascii="微软雅黑" w:hAnsi="微软雅黑" w:eastAsia="微软雅黑" w:cs="微软雅黑"/>
          <w:kern w:val="2"/>
          <w:sz w:val="24"/>
          <w:szCs w:val="24"/>
          <w:highlight w:val="none"/>
          <w:lang w:val="en-US" w:eastAsia="zh-CN" w:bidi="ar-SA"/>
        </w:rPr>
        <w:t>九、</w:t>
      </w:r>
      <w:bookmarkStart w:id="132" w:name="_Toc15469"/>
      <w:bookmarkStart w:id="133" w:name="_Toc446256301"/>
      <w:bookmarkStart w:id="134" w:name="_Toc791"/>
      <w:bookmarkEnd w:id="122"/>
      <w:bookmarkEnd w:id="123"/>
      <w:bookmarkEnd w:id="124"/>
      <w:bookmarkEnd w:id="125"/>
      <w:bookmarkEnd w:id="126"/>
      <w:bookmarkEnd w:id="127"/>
      <w:bookmarkEnd w:id="128"/>
      <w:bookmarkEnd w:id="129"/>
      <w:bookmarkEnd w:id="130"/>
      <w:bookmarkEnd w:id="131"/>
      <w:r>
        <w:rPr>
          <w:rFonts w:hint="eastAsia" w:ascii="微软雅黑" w:hAnsi="微软雅黑" w:eastAsia="微软雅黑" w:cs="微软雅黑"/>
          <w:kern w:val="2"/>
          <w:sz w:val="24"/>
          <w:szCs w:val="24"/>
          <w:highlight w:val="none"/>
          <w:lang w:val="en-US" w:eastAsia="zh-CN" w:bidi="ar-SA"/>
        </w:rPr>
        <w:t>“信用中国”网站（www.creditchina.gov.cn）查询的信用结果网页打印页截图</w:t>
      </w:r>
    </w:p>
    <w:bookmarkEnd w:id="132"/>
    <w:bookmarkEnd w:id="133"/>
    <w:bookmarkEnd w:id="134"/>
    <w:p>
      <w:pPr>
        <w:rPr>
          <w:rFonts w:hint="eastAsia" w:ascii="微软雅黑" w:hAnsi="微软雅黑" w:eastAsia="微软雅黑" w:cs="微软雅黑"/>
          <w:sz w:val="24"/>
          <w:szCs w:val="24"/>
        </w:rPr>
      </w:pPr>
    </w:p>
    <w:p>
      <w:pPr>
        <w:pStyle w:val="15"/>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楷体" w:hAnsi="楷体" w:eastAsia="楷体" w:cs="楷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-31115</wp:posOffset>
              </wp:positionV>
              <wp:extent cx="5753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53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45pt;height:0.05pt;width:453pt;z-index:251659264;mso-width-relative:page;mso-height-relative:page;" filled="f" stroked="t" coordsize="21600,21600" o:gfxdata="UEsDBAoAAAAAAIdO4kAAAAAAAAAAAAAAAAAEAAAAZHJzL1BLAwQUAAAACACHTuJAYRSyv9MAAAAH&#10;AQAADwAAAGRycy9kb3ducmV2LnhtbE2Oy07DMBBF90j8gzVIbKrWbkG0DXG6ALJjQwF1O42HJCIe&#10;p7H7gK9nuirL+9C9J1+dfKcONMQ2sIXpxIAiroJrubbw8V6OF6BiQnbYBSYLPxRhVVxf5Zi5cOQ3&#10;OqxTrWSEY4YWmpT6TOtYNeQxTkJPLNlXGDwmkUOt3YBHGfednhnzoD22LA8N9vTUUPW93nsLsfyk&#10;Xfk7qkZmc1cHmu2eX1/Q2tubqXkEleiULmU44ws6FMK0DXt2UXWiBTxZGN8vQUm8NHMxtmdjAbrI&#10;9X/+4g9QSwMEFAAAAAgAh07iQGCIP3HbAQAAmAMAAA4AAABkcnMvZTJvRG9jLnhtbK1TS44TMRDd&#10;I3EHy3vSnYwyMK10ZjFh2CCIBBygYru7LfknlyedXIILILGDFUv23GaGY1B2Mhk+G4ToRXXZ9fy6&#10;3nP14nJnDduqiNq7lk8nNWfKCS+161v+7u31k2ecYQInwXinWr5XyC+Xjx8txtComR+8kSoyInHY&#10;jKHlQ0qhqSoUg7KAEx+Uo2Lno4VEy9hXMsJI7NZUs7o+r0YfZYheKETaXR2KfFn4u06J9LrrUCVm&#10;Wk69pRJjiZscq+UCmj5CGLQ4tgH/0IUF7eijJ6oVJGA3Uf9BZbWIHn2XJsLbynedFqpoIDXT+jc1&#10;bwYIqmghczCcbML/RytebdeRaUl3x5kDS1d09+Hr7ftP3799pHj35TObZpPGgA1hr9w6HlcY1jEr&#10;3nXR5jdpYbti7P5krNolJmhz/nR+Nq3Jf0G187N5ZqwejoaI6YXyluWk5Ua7rBoa2L7EdIDeQ/K2&#10;cWxs+cV8NidCoKHpDCRKbSAZ6PpyFr3R8lobk09g7DdXJrIt5DEoz7GFX2D5IyvA4YArpQyDZlAg&#10;nzvJ0j6QQY4mmecWrJKcGUWDn7OCTKDN3yBJvXFkQvb14GTONl7u6TpuQtT9QE4U6wuGrr9YdhzV&#10;PF8/rwvTww+1/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FLK/0wAAAAcBAAAPAAAAAAAAAAEA&#10;IAAAACIAAABkcnMvZG93bnJldi54bWxQSwECFAAUAAAACACHTuJAYIg/cdsBAACYAwAADgAAAAAA&#10;AAABACAAAAAiAQAAZHJzL2Uyb0RvYy54bWxQSwUGAAAAAAYABgBZAQAAbwUAAAAA&#10;">
              <v:fill on="f" focussize="0,0"/>
              <v:stroke color="#000000" joinstyle="round"/>
              <v:imagedata o:title=""/>
              <o:lock v:ext="edit" aspectratio="f"/>
            </v:line>
          </w:pict>
        </mc:Fallback>
      </mc:AlternateContent>
    </w:r>
    <w:r>
      <w:rPr>
        <w:rFonts w:hint="eastAsia" w:ascii="楷体" w:hAnsi="楷体" w:eastAsia="楷体" w:cs="楷体"/>
      </w:rPr>
      <w:t>天勤工程咨询有限公司                                                                 ☏0530-5105008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etween w:val="none" w:color="auto" w:sz="0" w:space="0"/>
      </w:pBdr>
      <w:tabs>
        <w:tab w:val="right" w:pos="9638"/>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103505</wp:posOffset>
              </wp:positionV>
              <wp:extent cx="5894705" cy="11430"/>
              <wp:effectExtent l="0" t="38100" r="10795" b="45720"/>
              <wp:wrapNone/>
              <wp:docPr id="2" name="直接连接符 2"/>
              <wp:cNvGraphicFramePr/>
              <a:graphic xmlns:a="http://schemas.openxmlformats.org/drawingml/2006/main">
                <a:graphicData uri="http://schemas.microsoft.com/office/word/2010/wordprocessingShape">
                  <wps:wsp>
                    <wps:cNvCnPr/>
                    <wps:spPr>
                      <a:xfrm>
                        <a:off x="0" y="0"/>
                        <a:ext cx="5894705" cy="11430"/>
                      </a:xfrm>
                      <a:prstGeom prst="line">
                        <a:avLst/>
                      </a:prstGeom>
                      <a:ln w="7620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8.15pt;height:0.9pt;width:464.15pt;z-index:251660288;mso-width-relative:page;mso-height-relative:page;" filled="f" stroked="t" coordsize="21600,21600" o:gfxdata="UEsDBAoAAAAAAIdO4kAAAAAAAAAAAAAAAAAEAAAAZHJzL1BLAwQUAAAACACHTuJAaEq2KNYAAAAH&#10;AQAADwAAAGRycy9kb3ducmV2LnhtbE2PwU7DMBBE70j8g7VI3KiTBkIb4lQIVCHgAm3Vsxtvk4h4&#10;bcVuGv6e5QTHnRnNvilXk+3FiEPoHClIZwkIpNqZjhoFu+36ZgEiRE1G945QwTcGWFWXF6UujDvT&#10;J46b2AguoVBoBW2MvpAy1C1aHWbOI7F3dIPVkc+hkWbQZy63vZwnSS6t7og/tNrjU4v11+ZkFfg9&#10;jm8fL8d3O+XLebZ+fPXPuzulrq/S5AFExCn+heEXn9GhYqaDO5EJoldwe89BlvMMBNvLLONpBxYW&#10;KciqlP/5qx9QSwMEFAAAAAgAh07iQLZhAgDhAQAAmwMAAA4AAABkcnMvZTJvRG9jLnhtbK1TS44T&#10;MRDdI3EHy3vSnTA/WunMYkLYIIgEHKBiu7st+SeXJ51cggsgsYMVS/bchuEYlJ2Q4bNBiF5Ul13l&#10;53qvX8+vd9awrYqovWv5dFJzppzwUru+5W9erx5dcYYJnATjnWr5XiG/Xjx8MB9Do2Z+8EaqyAjE&#10;YTOGlg8phaaqUAzKAk58UI6KnY8WEi1jX8kII6FbU83q+qIafZQheqEQaXd5KPJFwe86JdLLrkOV&#10;mGk5zZZKjCVucqwWc2j6CGHQ4jgG/MMUFrSjS09QS0jAbqP+A8pqET36Lk2Et5XvOi1U4UBspvVv&#10;bF4NEFThQuJgOMmE/w9WvNiuI9Oy5TPOHFj6RHfvPn99++Hbl/cU7z59ZLMs0hiwod4bt47HFYZ1&#10;zIx3XbT5TVzYrgi7PwmrdokJ2jy/enJ2WZ9zJqg2nZ49LsJX94dDxPRMecty0nKjXeYNDWyfY6IL&#10;qfVHS942jo0tv7wgBxAmkG86A4lSG4gJur4cRm+0XGlj8hGM/ebGRLYFcsKqPJkXAf/Slm9ZAg6H&#10;vlI6eGRQIJ86ydI+kEaOzMzzDFZJzowi7+eMAKFJoM3fdNLVxtEEWdqDmDnbeLmnL3Ibou4HkmJa&#10;pswVckCZ9+jWbLGf1wXp/p9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SrYo1gAAAAcBAAAP&#10;AAAAAAAAAAEAIAAAACIAAABkcnMvZG93bnJldi54bWxQSwECFAAUAAAACACHTuJAtmECAOEBAACb&#10;AwAADgAAAAAAAAABACAAAAAlAQAAZHJzL2Uyb0RvYy54bWxQSwUGAAAAAAYABgBZAQAAeAUAAAAA&#10;">
              <v:fill on="f" focussize="0,0"/>
              <v:stroke weight="6pt" color="#FFFFFF" joinstyle="round"/>
              <v:imagedata o:title=""/>
              <o:lock v:ext="edit" aspectratio="f"/>
            </v:line>
          </w:pict>
        </mc:Fallback>
      </mc:AlternateContent>
    </w:r>
  </w:p>
  <w:p>
    <w:pPr>
      <w:pStyle w:val="13"/>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thinThickSmallGap" w:color="auto" w:sz="24" w:space="1"/>
      </w:pBdr>
      <w:jc w:val="left"/>
      <w:rPr>
        <w:rStyle w:val="20"/>
        <w:rFonts w:ascii="宋体" w:hAnsi="宋体" w:cs="宋体"/>
      </w:rPr>
    </w:pPr>
    <w:r>
      <w:rPr>
        <w:rFonts w:hint="eastAsia" w:ascii="微软雅黑" w:hAnsi="微软雅黑" w:eastAsia="微软雅黑" w:cs="微软雅黑"/>
        <w:sz w:val="21"/>
        <w:szCs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Style w:val="20"/>
        <w:rFonts w:hint="eastAsia" w:ascii="微软雅黑" w:hAnsi="微软雅黑" w:eastAsia="微软雅黑" w:cs="微软雅黑"/>
        <w:sz w:val="21"/>
        <w:szCs w:val="21"/>
        <w:lang w:eastAsia="zh-CN"/>
      </w:rPr>
      <w:t>东明县人民医院</w:t>
    </w:r>
    <w:r>
      <w:rPr>
        <w:rStyle w:val="20"/>
        <w:rFonts w:hint="eastAsia" w:ascii="微软雅黑" w:hAnsi="微软雅黑" w:eastAsia="微软雅黑" w:cs="微软雅黑"/>
        <w:sz w:val="21"/>
        <w:szCs w:val="21"/>
      </w:rPr>
      <w:t xml:space="preserve">                        </w:t>
    </w:r>
    <w:r>
      <w:rPr>
        <w:rStyle w:val="20"/>
        <w:rFonts w:hint="eastAsia" w:ascii="微软雅黑" w:hAnsi="微软雅黑" w:eastAsia="微软雅黑" w:cs="微软雅黑"/>
        <w:sz w:val="21"/>
        <w:szCs w:val="21"/>
        <w:lang w:val="en-US" w:eastAsia="zh-CN"/>
      </w:rPr>
      <w:t xml:space="preserve">        </w:t>
    </w:r>
    <w:r>
      <w:rPr>
        <w:rStyle w:val="20"/>
        <w:rFonts w:hint="eastAsia" w:ascii="微软雅黑" w:hAnsi="微软雅黑" w:eastAsia="微软雅黑" w:cs="微软雅黑"/>
        <w:sz w:val="21"/>
        <w:szCs w:val="21"/>
      </w:rPr>
      <w:t xml:space="preserve">  </w:t>
    </w:r>
    <w:r>
      <w:rPr>
        <w:rStyle w:val="20"/>
        <w:rFonts w:hint="eastAsia" w:ascii="微软雅黑" w:hAnsi="微软雅黑" w:eastAsia="微软雅黑" w:cs="微软雅黑"/>
        <w:sz w:val="21"/>
        <w:szCs w:val="21"/>
        <w:lang w:val="en-US" w:eastAsia="zh-CN"/>
      </w:rPr>
      <w:t xml:space="preserve">            </w:t>
    </w:r>
    <w:r>
      <w:rPr>
        <w:rStyle w:val="20"/>
        <w:rFonts w:hint="eastAsia" w:ascii="微软雅黑" w:hAnsi="微软雅黑" w:eastAsia="微软雅黑" w:cs="微软雅黑"/>
        <w:sz w:val="21"/>
        <w:szCs w:val="21"/>
      </w:rPr>
      <w:t>0530-</w:t>
    </w:r>
    <w:r>
      <w:rPr>
        <w:rStyle w:val="20"/>
        <w:rFonts w:hint="eastAsia" w:ascii="微软雅黑" w:hAnsi="微软雅黑" w:eastAsia="微软雅黑" w:cs="微软雅黑"/>
        <w:sz w:val="21"/>
        <w:szCs w:val="21"/>
        <w:lang w:val="en-US" w:eastAsia="zh-CN"/>
      </w:rPr>
      <w:t>7705223</w:t>
    </w:r>
    <w:r>
      <w:rPr>
        <w:rStyle w:val="20"/>
        <w:rFonts w:hint="eastAsia" w:ascii="微软雅黑" w:hAnsi="微软雅黑" w:eastAsia="微软雅黑" w:cs="微软雅黑"/>
        <w:sz w:val="21"/>
        <w:szCs w:val="21"/>
      </w:rPr>
      <w:t xml:space="preserve"> </w:t>
    </w:r>
    <w:r>
      <w:rPr>
        <w:rStyle w:val="20"/>
        <w:rFonts w:hint="eastAsia" w:ascii="宋体" w:hAnsi="宋体" w:cs="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1987"/>
        <w:tab w:val="clear" w:pos="4153"/>
      </w:tabs>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2430"/>
      </w:tabs>
      <w:spacing w:line="240" w:lineRule="auto"/>
      <w:jc w:val="left"/>
      <w:rPr>
        <w:rFonts w:hint="eastAsia" w:ascii="宋体" w:hAnsi="宋体" w:eastAsia="宋体" w:cs="宋体"/>
        <w:bCs/>
        <w:iCs/>
        <w:kern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2C910"/>
    <w:multiLevelType w:val="singleLevel"/>
    <w:tmpl w:val="BF62C91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B44B8"/>
    <w:rsid w:val="03F33C6C"/>
    <w:rsid w:val="178B44B8"/>
    <w:rsid w:val="1E576C37"/>
    <w:rsid w:val="1F60745F"/>
    <w:rsid w:val="20F76F94"/>
    <w:rsid w:val="213C3495"/>
    <w:rsid w:val="37AD1162"/>
    <w:rsid w:val="40A80605"/>
    <w:rsid w:val="4AC42A6E"/>
    <w:rsid w:val="575D5367"/>
    <w:rsid w:val="57B90682"/>
    <w:rsid w:val="6B3712BE"/>
    <w:rsid w:val="792D6D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pPr>
    <w:rPr>
      <w:rFonts w:ascii="宋体" w:hAnsi="宋体" w:eastAsia="宋体"/>
      <w:b/>
      <w:sz w:val="36"/>
    </w:rPr>
  </w:style>
  <w:style w:type="paragraph" w:styleId="4">
    <w:name w:val="heading 2"/>
    <w:basedOn w:val="1"/>
    <w:next w:val="1"/>
    <w:qFormat/>
    <w:uiPriority w:val="9"/>
    <w:pPr>
      <w:keepNext/>
      <w:keepLines/>
      <w:spacing w:before="260" w:after="260" w:line="360" w:lineRule="auto"/>
      <w:jc w:val="center"/>
      <w:outlineLvl w:val="1"/>
    </w:pPr>
    <w:rPr>
      <w:rFonts w:ascii="Arial" w:hAnsi="Arial" w:eastAsia="宋体"/>
      <w:b/>
      <w:bCs/>
      <w:sz w:val="32"/>
      <w:szCs w:val="32"/>
    </w:rPr>
  </w:style>
  <w:style w:type="paragraph" w:styleId="5">
    <w:name w:val="heading 3"/>
    <w:basedOn w:val="1"/>
    <w:next w:val="1"/>
    <w:link w:val="24"/>
    <w:qFormat/>
    <w:uiPriority w:val="9"/>
    <w:pPr>
      <w:keepNext/>
      <w:keepLines/>
      <w:spacing w:before="260" w:beforeLines="0" w:beforeAutospacing="0" w:after="260" w:afterLines="0" w:afterAutospacing="0" w:line="360" w:lineRule="auto"/>
      <w:jc w:val="left"/>
      <w:outlineLvl w:val="2"/>
    </w:pPr>
    <w:rPr>
      <w:b/>
      <w:kern w:val="0"/>
      <w:sz w:val="30"/>
      <w:szCs w:val="20"/>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rPr>
  </w:style>
  <w:style w:type="paragraph" w:styleId="6">
    <w:name w:val="annotation text"/>
    <w:basedOn w:val="1"/>
    <w:semiHidden/>
    <w:qFormat/>
    <w:uiPriority w:val="0"/>
    <w:pPr>
      <w:jc w:val="left"/>
    </w:pPr>
    <w:rPr>
      <w:kern w:val="0"/>
      <w:sz w:val="20"/>
    </w:rPr>
  </w:style>
  <w:style w:type="paragraph" w:styleId="7">
    <w:name w:val="Body Text Indent"/>
    <w:basedOn w:val="1"/>
    <w:next w:val="8"/>
    <w:qFormat/>
    <w:uiPriority w:val="0"/>
    <w:pPr>
      <w:spacing w:after="120"/>
      <w:ind w:leftChars="200"/>
    </w:pPr>
  </w:style>
  <w:style w:type="paragraph" w:customStyle="1" w:styleId="8">
    <w:name w:val="toc 6"/>
    <w:next w:val="1"/>
    <w:qFormat/>
    <w:uiPriority w:val="0"/>
    <w:pPr>
      <w:wordWrap w:val="0"/>
      <w:ind w:left="2125"/>
      <w:jc w:val="both"/>
    </w:pPr>
    <w:rPr>
      <w:rFonts w:ascii="Calibri" w:hAnsi="Calibri" w:eastAsia="宋体" w:cs="Times New Roman"/>
      <w:sz w:val="21"/>
      <w:lang w:val="en-US" w:eastAsia="zh-CN" w:bidi="ar-SA"/>
    </w:rPr>
  </w:style>
  <w:style w:type="paragraph" w:styleId="9">
    <w:name w:val="index 4"/>
    <w:basedOn w:val="1"/>
    <w:next w:val="1"/>
    <w:qFormat/>
    <w:uiPriority w:val="0"/>
    <w:pPr>
      <w:ind w:left="600" w:leftChars="600"/>
    </w:pPr>
  </w:style>
  <w:style w:type="paragraph" w:styleId="10">
    <w:name w:val="toc 5"/>
    <w:basedOn w:val="1"/>
    <w:next w:val="1"/>
    <w:semiHidden/>
    <w:qFormat/>
    <w:uiPriority w:val="0"/>
    <w:pPr>
      <w:ind w:left="1680" w:leftChars="800"/>
    </w:pPr>
    <w:rPr>
      <w:rFonts w:ascii="Calibri" w:hAnsi="Calibri" w:eastAsia="等线"/>
    </w:rPr>
  </w:style>
  <w:style w:type="paragraph" w:styleId="11">
    <w:name w:val="Plain Text"/>
    <w:basedOn w:val="1"/>
    <w:next w:val="10"/>
    <w:qFormat/>
    <w:uiPriority w:val="0"/>
    <w:pPr>
      <w:widowControl/>
      <w:spacing w:before="120" w:after="120" w:line="240" w:lineRule="atLeast"/>
    </w:pPr>
    <w:rPr>
      <w:rFonts w:ascii="宋体" w:hAnsi="Courier New"/>
      <w:sz w:val="28"/>
      <w:szCs w:val="20"/>
    </w:rPr>
  </w:style>
  <w:style w:type="paragraph" w:styleId="12">
    <w:name w:val="Body Text Indent 2"/>
    <w:basedOn w:val="1"/>
    <w:next w:val="1"/>
    <w:qFormat/>
    <w:uiPriority w:val="99"/>
    <w:pPr>
      <w:spacing w:after="120" w:line="480" w:lineRule="auto"/>
      <w:ind w:left="420" w:leftChars="200"/>
    </w:pPr>
    <w:rPr>
      <w:kern w:val="0"/>
      <w:sz w:val="20"/>
    </w:rPr>
  </w:style>
  <w:style w:type="paragraph" w:styleId="13">
    <w:name w:val="footer"/>
    <w:basedOn w:val="1"/>
    <w:next w:val="14"/>
    <w:unhideWhenUsed/>
    <w:qFormat/>
    <w:uiPriority w:val="0"/>
    <w:pPr>
      <w:tabs>
        <w:tab w:val="center" w:pos="4153"/>
        <w:tab w:val="right" w:pos="8306"/>
      </w:tabs>
      <w:snapToGrid w:val="0"/>
      <w:jc w:val="left"/>
    </w:pPr>
    <w:rPr>
      <w:sz w:val="18"/>
      <w:szCs w:val="18"/>
    </w:rPr>
  </w:style>
  <w:style w:type="paragraph" w:customStyle="1" w:styleId="14">
    <w:name w:val="Char Char 字元 字元 字元 Char Char Char Char"/>
    <w:basedOn w:val="1"/>
    <w:qFormat/>
    <w:uiPriority w:val="0"/>
    <w:pPr>
      <w:adjustRightInd w:val="0"/>
      <w:spacing w:line="360" w:lineRule="auto"/>
    </w:pPr>
  </w:style>
  <w:style w:type="paragraph" w:styleId="15">
    <w:name w:val="Body Text First Indent 2"/>
    <w:basedOn w:val="7"/>
    <w:next w:val="1"/>
    <w:unhideWhenUsed/>
    <w:qFormat/>
    <w:uiPriority w:val="99"/>
    <w:pPr>
      <w:ind w:firstLine="420"/>
    </w:p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line="360" w:lineRule="auto"/>
      <w:jc w:val="both"/>
    </w:pPr>
    <w:rPr>
      <w:rFonts w:eastAsia="仿宋"/>
      <w:b/>
      <w:kern w:val="0"/>
      <w:sz w:val="32"/>
      <w:szCs w:val="20"/>
    </w:rPr>
  </w:style>
  <w:style w:type="character" w:styleId="19">
    <w:name w:val="Strong"/>
    <w:basedOn w:val="18"/>
    <w:qFormat/>
    <w:uiPriority w:val="0"/>
    <w:rPr>
      <w:b/>
    </w:rPr>
  </w:style>
  <w:style w:type="character" w:styleId="20">
    <w:name w:val="page number"/>
    <w:basedOn w:val="18"/>
    <w:qFormat/>
    <w:uiPriority w:val="99"/>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Char"/>
    <w:basedOn w:val="18"/>
    <w:link w:val="3"/>
    <w:qFormat/>
    <w:uiPriority w:val="0"/>
    <w:rPr>
      <w:rFonts w:ascii="宋体" w:hAnsi="宋体" w:eastAsia="宋体"/>
      <w:b/>
      <w:sz w:val="36"/>
    </w:rPr>
  </w:style>
  <w:style w:type="character" w:customStyle="1" w:styleId="24">
    <w:name w:val="标题 3 Char"/>
    <w:link w:val="5"/>
    <w:qFormat/>
    <w:uiPriority w:val="9"/>
    <w:rPr>
      <w:b/>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2021-12-07T02:33:00Z</dcterms:created>
  <dc:creator>Administrator</dc:creator>
  <cp:lastModifiedBy>Administrator</cp:lastModifiedBy>
  <dcterms:modified xsi:type="dcterms:W3CDTF">2022-04-18T08:40:22Z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0B34C19CDEE3466BA8857068D71EA059</vt:lpwstr>
  </property>
</Properties>
</file>